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958" w:rsidRDefault="00D61958">
      <w:pPr>
        <w:rPr>
          <w:rFonts w:ascii="Arial" w:hAnsi="Arial" w:cs="Arial"/>
          <w:b/>
          <w:sz w:val="20"/>
          <w:szCs w:val="20"/>
        </w:rPr>
      </w:pPr>
    </w:p>
    <w:tbl>
      <w:tblPr>
        <w:tblW w:w="12100" w:type="dxa"/>
        <w:jc w:val="center"/>
        <w:tblLayout w:type="fixed"/>
        <w:tblCellMar>
          <w:left w:w="5" w:type="dxa"/>
          <w:right w:w="5" w:type="dxa"/>
        </w:tblCellMar>
        <w:tblLook w:val="0000" w:firstRow="0" w:lastRow="0" w:firstColumn="0" w:lastColumn="0" w:noHBand="0" w:noVBand="0"/>
      </w:tblPr>
      <w:tblGrid>
        <w:gridCol w:w="647"/>
        <w:gridCol w:w="5168"/>
        <w:gridCol w:w="662"/>
        <w:gridCol w:w="575"/>
        <w:gridCol w:w="1073"/>
        <w:gridCol w:w="844"/>
        <w:gridCol w:w="1341"/>
        <w:gridCol w:w="1790"/>
      </w:tblGrid>
      <w:tr w:rsidR="00307A74" w:rsidTr="00307A74">
        <w:trPr>
          <w:trHeight w:val="1078"/>
          <w:jc w:val="center"/>
        </w:trPr>
        <w:tc>
          <w:tcPr>
            <w:tcW w:w="647" w:type="dxa"/>
            <w:tcBorders>
              <w:top w:val="single" w:sz="4" w:space="0" w:color="000000"/>
              <w:left w:val="single" w:sz="4" w:space="0" w:color="000000"/>
              <w:bottom w:val="single" w:sz="4" w:space="0" w:color="000000"/>
              <w:right w:val="single" w:sz="4" w:space="0" w:color="000000"/>
            </w:tcBorders>
            <w:vAlign w:val="center"/>
          </w:tcPr>
          <w:p w:rsidR="00307A74" w:rsidRDefault="00307A74">
            <w:pPr>
              <w:jc w:val="center"/>
              <w:rPr>
                <w:rFonts w:ascii="Arial" w:hAnsi="Arial" w:cs="Arial"/>
                <w:b/>
                <w:sz w:val="20"/>
                <w:szCs w:val="20"/>
              </w:rPr>
            </w:pPr>
            <w:r>
              <w:rPr>
                <w:rFonts w:ascii="Arial" w:hAnsi="Arial" w:cs="Arial"/>
                <w:b/>
                <w:sz w:val="20"/>
                <w:szCs w:val="20"/>
              </w:rPr>
              <w:t>LP.</w:t>
            </w:r>
          </w:p>
        </w:tc>
        <w:tc>
          <w:tcPr>
            <w:tcW w:w="5168"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sz w:val="20"/>
                <w:szCs w:val="20"/>
              </w:rPr>
            </w:pPr>
            <w:r>
              <w:rPr>
                <w:rFonts w:ascii="Arial" w:hAnsi="Arial" w:cs="Arial"/>
                <w:b/>
                <w:sz w:val="20"/>
                <w:szCs w:val="20"/>
              </w:rPr>
              <w:t>Opis przedmiotu zamówienia</w:t>
            </w:r>
          </w:p>
        </w:tc>
        <w:tc>
          <w:tcPr>
            <w:tcW w:w="662"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left="-1" w:hanging="149"/>
              <w:jc w:val="center"/>
              <w:rPr>
                <w:rFonts w:ascii="Arial" w:hAnsi="Arial" w:cs="Arial"/>
                <w:bCs/>
                <w:sz w:val="20"/>
                <w:szCs w:val="20"/>
              </w:rPr>
            </w:pPr>
            <w:r>
              <w:rPr>
                <w:rFonts w:ascii="Arial" w:hAnsi="Arial" w:cs="Arial"/>
                <w:b/>
                <w:sz w:val="20"/>
                <w:szCs w:val="20"/>
              </w:rPr>
              <w:t>J.m</w:t>
            </w:r>
            <w:r>
              <w:rPr>
                <w:rFonts w:ascii="Arial" w:hAnsi="Arial" w:cs="Arial"/>
                <w:bCs/>
                <w:sz w:val="20"/>
                <w:szCs w:val="20"/>
              </w:rPr>
              <w:t>.</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07A74" w:rsidRDefault="00307A74">
            <w:pPr>
              <w:jc w:val="center"/>
              <w:rPr>
                <w:rFonts w:ascii="Arial" w:hAnsi="Arial" w:cs="Arial"/>
                <w:b/>
                <w:sz w:val="20"/>
                <w:szCs w:val="20"/>
              </w:rPr>
            </w:pPr>
            <w:r>
              <w:rPr>
                <w:rFonts w:ascii="Arial" w:hAnsi="Arial" w:cs="Arial"/>
                <w:b/>
                <w:sz w:val="20"/>
                <w:szCs w:val="20"/>
              </w:rPr>
              <w:t>Ilość</w:t>
            </w:r>
          </w:p>
        </w:tc>
        <w:tc>
          <w:tcPr>
            <w:tcW w:w="1073"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49"/>
              <w:jc w:val="center"/>
              <w:rPr>
                <w:rFonts w:ascii="Arial" w:hAnsi="Arial" w:cs="Arial"/>
                <w:b/>
                <w:sz w:val="20"/>
                <w:szCs w:val="20"/>
              </w:rPr>
            </w:pPr>
            <w:r>
              <w:rPr>
                <w:rFonts w:ascii="Arial" w:hAnsi="Arial" w:cs="Arial"/>
                <w:b/>
                <w:sz w:val="20"/>
                <w:szCs w:val="20"/>
              </w:rPr>
              <w:t>Cena jedn. netto w zł</w:t>
            </w:r>
          </w:p>
        </w:tc>
        <w:tc>
          <w:tcPr>
            <w:tcW w:w="844" w:type="dxa"/>
            <w:tcBorders>
              <w:top w:val="single" w:sz="4" w:space="0" w:color="000000"/>
              <w:left w:val="single" w:sz="4" w:space="0" w:color="000000"/>
              <w:bottom w:val="single" w:sz="4" w:space="0" w:color="000000"/>
              <w:right w:val="single" w:sz="4" w:space="0" w:color="000000"/>
            </w:tcBorders>
            <w:vAlign w:val="center"/>
          </w:tcPr>
          <w:p w:rsidR="00307A74" w:rsidRDefault="00307A74">
            <w:pPr>
              <w:jc w:val="center"/>
              <w:rPr>
                <w:rFonts w:ascii="Arial" w:hAnsi="Arial" w:cs="Arial"/>
                <w:b/>
                <w:bCs/>
                <w:sz w:val="20"/>
                <w:szCs w:val="20"/>
              </w:rPr>
            </w:pPr>
            <w:r>
              <w:rPr>
                <w:rFonts w:ascii="Arial" w:hAnsi="Arial" w:cs="Arial"/>
                <w:b/>
                <w:bCs/>
                <w:sz w:val="20"/>
                <w:szCs w:val="20"/>
              </w:rPr>
              <w:t>%</w:t>
            </w:r>
          </w:p>
          <w:p w:rsidR="00307A74" w:rsidRDefault="00307A74">
            <w:pPr>
              <w:jc w:val="center"/>
              <w:rPr>
                <w:rFonts w:ascii="Arial" w:hAnsi="Arial" w:cs="Arial"/>
                <w:b/>
                <w:bCs/>
                <w:sz w:val="20"/>
                <w:szCs w:val="20"/>
              </w:rPr>
            </w:pPr>
            <w:r>
              <w:rPr>
                <w:rFonts w:ascii="Arial" w:hAnsi="Arial" w:cs="Arial"/>
                <w:b/>
                <w:bCs/>
                <w:sz w:val="20"/>
                <w:szCs w:val="20"/>
              </w:rPr>
              <w:t>VAT</w:t>
            </w:r>
          </w:p>
        </w:tc>
        <w:tc>
          <w:tcPr>
            <w:tcW w:w="1341"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sz w:val="20"/>
                <w:szCs w:val="20"/>
              </w:rPr>
            </w:pPr>
            <w:r>
              <w:rPr>
                <w:rFonts w:ascii="Arial" w:hAnsi="Arial" w:cs="Arial"/>
                <w:b/>
                <w:sz w:val="20"/>
                <w:szCs w:val="20"/>
              </w:rPr>
              <w:t>Wartość netto</w:t>
            </w:r>
          </w:p>
          <w:p w:rsidR="00307A74" w:rsidRDefault="00307A74">
            <w:pPr>
              <w:jc w:val="center"/>
              <w:rPr>
                <w:rFonts w:ascii="Arial" w:hAnsi="Arial" w:cs="Arial"/>
                <w:b/>
                <w:sz w:val="20"/>
                <w:szCs w:val="20"/>
              </w:rPr>
            </w:pPr>
            <w:r>
              <w:rPr>
                <w:rFonts w:ascii="Arial" w:hAnsi="Arial" w:cs="Arial"/>
                <w:b/>
                <w:sz w:val="20"/>
                <w:szCs w:val="20"/>
              </w:rPr>
              <w:t>(ilość x cena jednostkowa netto)</w:t>
            </w:r>
          </w:p>
        </w:tc>
        <w:tc>
          <w:tcPr>
            <w:tcW w:w="1790"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sz w:val="20"/>
                <w:szCs w:val="20"/>
              </w:rPr>
            </w:pPr>
            <w:r>
              <w:rPr>
                <w:rFonts w:ascii="Arial" w:hAnsi="Arial" w:cs="Arial"/>
                <w:b/>
                <w:sz w:val="20"/>
                <w:szCs w:val="20"/>
              </w:rPr>
              <w:t>Nazwa handlowa oferowanego produktu lub producent lub nr katalogowy</w:t>
            </w:r>
          </w:p>
        </w:tc>
      </w:tr>
      <w:tr w:rsidR="00307A74" w:rsidTr="00307A74">
        <w:trPr>
          <w:trHeight w:val="7065"/>
          <w:jc w:val="center"/>
        </w:trPr>
        <w:tc>
          <w:tcPr>
            <w:tcW w:w="647"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right="-70" w:hanging="129"/>
              <w:jc w:val="center"/>
              <w:rPr>
                <w:rFonts w:ascii="Arial" w:hAnsi="Arial" w:cs="Arial"/>
                <w:b/>
                <w:sz w:val="20"/>
                <w:szCs w:val="20"/>
              </w:rPr>
            </w:pPr>
            <w:r>
              <w:rPr>
                <w:rFonts w:ascii="Arial" w:hAnsi="Arial" w:cs="Arial"/>
                <w:b/>
                <w:sz w:val="20"/>
                <w:szCs w:val="20"/>
              </w:rPr>
              <w:t>1.</w:t>
            </w:r>
          </w:p>
        </w:tc>
        <w:tc>
          <w:tcPr>
            <w:tcW w:w="5168"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left="62" w:right="277"/>
              <w:jc w:val="both"/>
              <w:rPr>
                <w:rFonts w:ascii="Arial" w:hAnsi="Arial" w:cs="Arial"/>
                <w:b/>
                <w:color w:val="1A1A1A"/>
                <w:sz w:val="20"/>
                <w:szCs w:val="20"/>
              </w:rPr>
            </w:pPr>
            <w:r>
              <w:rPr>
                <w:rFonts w:ascii="Arial" w:hAnsi="Arial" w:cs="Arial"/>
                <w:b/>
                <w:color w:val="1A1A1A"/>
                <w:sz w:val="20"/>
                <w:szCs w:val="20"/>
              </w:rPr>
              <w:t>Środek do manualnego mycia powierzchni sanitarnych:</w:t>
            </w:r>
          </w:p>
          <w:p w:rsidR="00307A74" w:rsidRDefault="00307A74">
            <w:pPr>
              <w:ind w:left="62" w:right="135"/>
              <w:jc w:val="both"/>
              <w:rPr>
                <w:rFonts w:ascii="Arial" w:hAnsi="Arial" w:cs="Arial"/>
                <w:color w:val="1A1A1A"/>
                <w:sz w:val="20"/>
                <w:szCs w:val="20"/>
              </w:rPr>
            </w:pPr>
            <w:r>
              <w:rPr>
                <w:rFonts w:ascii="Arial" w:hAnsi="Arial" w:cs="Arial"/>
                <w:color w:val="1A1A1A"/>
                <w:sz w:val="20"/>
                <w:szCs w:val="20"/>
              </w:rPr>
              <w:t xml:space="preserve">Środek do mycia powierzchni sanitarnych przeznaczony do codziennego użytku. Usuwa pozostałości z osadów wapiennych, </w:t>
            </w:r>
            <w:proofErr w:type="spellStart"/>
            <w:r>
              <w:rPr>
                <w:rFonts w:ascii="Arial" w:hAnsi="Arial" w:cs="Arial"/>
                <w:color w:val="1A1A1A"/>
                <w:sz w:val="20"/>
                <w:szCs w:val="20"/>
              </w:rPr>
              <w:t>urynowych</w:t>
            </w:r>
            <w:proofErr w:type="spellEnd"/>
            <w:r>
              <w:rPr>
                <w:rFonts w:ascii="Arial" w:hAnsi="Arial" w:cs="Arial"/>
                <w:color w:val="1A1A1A"/>
                <w:sz w:val="20"/>
                <w:szCs w:val="20"/>
              </w:rPr>
              <w:t>, z mydła, tłuste zabrudzenia np. odciski palców oraz zabrudzenia z wszystkich powierzchni sanitarnych odpornych na działanie kwasów. Długo utrzymujący świeży  cytrynowy zapach, neutralizuje nieprzyjemny zapach uryny. Środek nie podlega przepisom CLP dotyczącym etykietowania, co oznacza brak wymagań dotyczących stosowania środków ochrony indywidualnej. Produkt nie jest sklasyfikowany jako niebezpieczny w myśl rozporządzenia (WE) nr 1972/2008</w:t>
            </w:r>
          </w:p>
          <w:p w:rsidR="00307A74" w:rsidRDefault="00307A74">
            <w:pPr>
              <w:ind w:left="196" w:hanging="134"/>
              <w:jc w:val="both"/>
              <w:rPr>
                <w:rFonts w:ascii="Arial" w:hAnsi="Arial" w:cs="Arial"/>
                <w:color w:val="1A1A1A"/>
                <w:sz w:val="20"/>
                <w:szCs w:val="20"/>
              </w:rPr>
            </w:pPr>
            <w:r>
              <w:rPr>
                <w:rFonts w:ascii="Arial" w:hAnsi="Arial" w:cs="Arial"/>
                <w:color w:val="1A1A1A"/>
                <w:sz w:val="20"/>
                <w:szCs w:val="20"/>
              </w:rPr>
              <w:t>Dozowanie:</w:t>
            </w:r>
          </w:p>
          <w:p w:rsidR="00307A74" w:rsidRDefault="00307A74">
            <w:pPr>
              <w:ind w:left="196" w:hanging="134"/>
              <w:jc w:val="both"/>
              <w:rPr>
                <w:rFonts w:ascii="Arial" w:hAnsi="Arial" w:cs="Arial"/>
                <w:color w:val="1A1A1A"/>
                <w:sz w:val="20"/>
                <w:szCs w:val="20"/>
              </w:rPr>
            </w:pPr>
            <w:r>
              <w:rPr>
                <w:rFonts w:ascii="Arial" w:hAnsi="Arial" w:cs="Arial"/>
                <w:color w:val="1A1A1A"/>
                <w:sz w:val="20"/>
                <w:szCs w:val="20"/>
              </w:rPr>
              <w:t>Zalecane stężenie roztworu roboczego – 0,5%,</w:t>
            </w:r>
          </w:p>
          <w:p w:rsidR="00307A74" w:rsidRDefault="00307A74">
            <w:pPr>
              <w:ind w:left="196" w:hanging="134"/>
              <w:jc w:val="both"/>
              <w:rPr>
                <w:rFonts w:ascii="Arial" w:hAnsi="Arial" w:cs="Arial"/>
                <w:color w:val="1A1A1A"/>
                <w:sz w:val="20"/>
                <w:szCs w:val="20"/>
              </w:rPr>
            </w:pPr>
            <w:r>
              <w:rPr>
                <w:rFonts w:ascii="Arial" w:hAnsi="Arial" w:cs="Arial"/>
                <w:color w:val="1A1A1A"/>
                <w:sz w:val="20"/>
                <w:szCs w:val="20"/>
              </w:rPr>
              <w:t>Skład:</w:t>
            </w:r>
          </w:p>
          <w:p w:rsidR="00307A74" w:rsidRDefault="00307A74">
            <w:pPr>
              <w:ind w:left="196" w:hanging="134"/>
              <w:jc w:val="both"/>
              <w:rPr>
                <w:rFonts w:ascii="Arial" w:hAnsi="Arial" w:cs="Arial"/>
                <w:color w:val="1A1A1A"/>
                <w:sz w:val="20"/>
                <w:szCs w:val="20"/>
              </w:rPr>
            </w:pPr>
            <w:r>
              <w:rPr>
                <w:rFonts w:ascii="Arial" w:hAnsi="Arial" w:cs="Arial"/>
                <w:color w:val="1A1A1A"/>
                <w:sz w:val="20"/>
                <w:szCs w:val="20"/>
              </w:rPr>
              <w:t xml:space="preserve">5-10 % kwas </w:t>
            </w:r>
            <w:proofErr w:type="spellStart"/>
            <w:r>
              <w:rPr>
                <w:rFonts w:ascii="Arial" w:hAnsi="Arial" w:cs="Arial"/>
                <w:color w:val="1A1A1A"/>
                <w:sz w:val="20"/>
                <w:szCs w:val="20"/>
              </w:rPr>
              <w:t>amidosiarkowy</w:t>
            </w:r>
            <w:proofErr w:type="spellEnd"/>
          </w:p>
          <w:p w:rsidR="00307A74" w:rsidRDefault="00307A74">
            <w:pPr>
              <w:ind w:left="62"/>
              <w:jc w:val="both"/>
              <w:rPr>
                <w:rFonts w:ascii="Arial" w:hAnsi="Arial" w:cs="Arial"/>
                <w:color w:val="1A1A1A"/>
                <w:sz w:val="20"/>
                <w:szCs w:val="20"/>
              </w:rPr>
            </w:pPr>
            <w:r>
              <w:rPr>
                <w:rFonts w:ascii="Arial" w:hAnsi="Arial" w:cs="Arial"/>
                <w:color w:val="1A1A1A"/>
                <w:sz w:val="20"/>
                <w:szCs w:val="20"/>
              </w:rPr>
              <w:t>Poniżej  5% niejonowych związków powierzchniowo czynnych</w:t>
            </w:r>
          </w:p>
          <w:p w:rsidR="00307A74" w:rsidRDefault="00307A74">
            <w:pPr>
              <w:ind w:left="196" w:hanging="134"/>
              <w:jc w:val="both"/>
              <w:rPr>
                <w:rFonts w:ascii="Arial" w:hAnsi="Arial" w:cs="Arial"/>
                <w:color w:val="1A1A1A"/>
                <w:sz w:val="20"/>
                <w:szCs w:val="20"/>
              </w:rPr>
            </w:pPr>
            <w:r>
              <w:rPr>
                <w:rFonts w:ascii="Arial" w:hAnsi="Arial" w:cs="Arial"/>
                <w:color w:val="1A1A1A"/>
                <w:sz w:val="20"/>
                <w:szCs w:val="20"/>
              </w:rPr>
              <w:t>Kolor: czerwony</w:t>
            </w:r>
          </w:p>
          <w:p w:rsidR="00307A74" w:rsidRDefault="00307A74">
            <w:pPr>
              <w:ind w:left="62" w:right="275" w:hanging="134"/>
              <w:jc w:val="both"/>
              <w:rPr>
                <w:rFonts w:ascii="Arial" w:hAnsi="Arial" w:cs="Arial"/>
                <w:color w:val="1A1A1A"/>
                <w:sz w:val="20"/>
                <w:szCs w:val="20"/>
              </w:rPr>
            </w:pPr>
            <w:r>
              <w:rPr>
                <w:rFonts w:ascii="Arial" w:hAnsi="Arial" w:cs="Arial"/>
                <w:color w:val="1A1A1A"/>
                <w:sz w:val="20"/>
                <w:szCs w:val="20"/>
              </w:rPr>
              <w:t>1,0– 1,1 gram / cm3 w 20st. C – gęstość względna koncentratu,</w:t>
            </w:r>
          </w:p>
          <w:p w:rsidR="00307A74" w:rsidRDefault="00307A74">
            <w:pPr>
              <w:ind w:left="196" w:right="277" w:hanging="134"/>
              <w:jc w:val="both"/>
              <w:rPr>
                <w:rFonts w:ascii="Arial" w:hAnsi="Arial" w:cs="Arial"/>
                <w:color w:val="1A1A1A"/>
                <w:sz w:val="20"/>
                <w:szCs w:val="20"/>
              </w:rPr>
            </w:pPr>
            <w:proofErr w:type="spellStart"/>
            <w:r>
              <w:rPr>
                <w:rFonts w:ascii="Arial" w:hAnsi="Arial" w:cs="Arial"/>
                <w:color w:val="1A1A1A"/>
                <w:sz w:val="20"/>
                <w:szCs w:val="20"/>
              </w:rPr>
              <w:t>pH</w:t>
            </w:r>
            <w:proofErr w:type="spellEnd"/>
            <w:r>
              <w:rPr>
                <w:rFonts w:ascii="Arial" w:hAnsi="Arial" w:cs="Arial"/>
                <w:color w:val="1A1A1A"/>
                <w:sz w:val="20"/>
                <w:szCs w:val="20"/>
              </w:rPr>
              <w:t>: 0,5 do 1,5</w:t>
            </w:r>
          </w:p>
          <w:p w:rsidR="00307A74" w:rsidRDefault="00307A74">
            <w:pPr>
              <w:ind w:left="62" w:right="-70"/>
              <w:jc w:val="both"/>
              <w:rPr>
                <w:rFonts w:ascii="Arial" w:hAnsi="Arial" w:cs="Arial"/>
                <w:color w:val="1A1A1A"/>
                <w:sz w:val="20"/>
                <w:szCs w:val="20"/>
              </w:rPr>
            </w:pPr>
            <w:r>
              <w:rPr>
                <w:rFonts w:ascii="Arial" w:hAnsi="Arial" w:cs="Arial"/>
                <w:color w:val="1A1A1A"/>
                <w:sz w:val="20"/>
                <w:szCs w:val="20"/>
              </w:rPr>
              <w:t>Opakowanie: 5L</w:t>
            </w:r>
          </w:p>
        </w:tc>
        <w:tc>
          <w:tcPr>
            <w:tcW w:w="662"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06"/>
              <w:jc w:val="center"/>
            </w:pPr>
            <w:r>
              <w:rPr>
                <w:rFonts w:ascii="Arial" w:hAnsi="Arial" w:cs="Arial"/>
                <w:b/>
                <w:bCs/>
                <w:sz w:val="20"/>
                <w:szCs w:val="20"/>
              </w:rPr>
              <w:t>szt.</w:t>
            </w:r>
          </w:p>
        </w:tc>
        <w:tc>
          <w:tcPr>
            <w:tcW w:w="575"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40</w:t>
            </w:r>
          </w:p>
        </w:tc>
        <w:tc>
          <w:tcPr>
            <w:tcW w:w="1073"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23</w:t>
            </w:r>
          </w:p>
        </w:tc>
        <w:tc>
          <w:tcPr>
            <w:tcW w:w="1341"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bCs/>
                <w:sz w:val="20"/>
                <w:szCs w:val="20"/>
              </w:rPr>
            </w:pPr>
          </w:p>
        </w:tc>
      </w:tr>
      <w:tr w:rsidR="00307A74" w:rsidTr="00307A74">
        <w:trPr>
          <w:trHeight w:val="346"/>
          <w:jc w:val="center"/>
        </w:trPr>
        <w:tc>
          <w:tcPr>
            <w:tcW w:w="647"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sz w:val="20"/>
                <w:szCs w:val="20"/>
              </w:rPr>
            </w:pPr>
            <w:r>
              <w:rPr>
                <w:rFonts w:ascii="Arial" w:hAnsi="Arial" w:cs="Arial"/>
                <w:b/>
                <w:sz w:val="20"/>
                <w:szCs w:val="20"/>
              </w:rPr>
              <w:t>2.</w:t>
            </w:r>
          </w:p>
        </w:tc>
        <w:tc>
          <w:tcPr>
            <w:tcW w:w="5168"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firstLine="196"/>
              <w:jc w:val="both"/>
              <w:rPr>
                <w:rFonts w:ascii="Arial" w:hAnsi="Arial" w:cs="Arial"/>
                <w:b/>
                <w:color w:val="1A1A1A"/>
                <w:sz w:val="20"/>
                <w:szCs w:val="20"/>
              </w:rPr>
            </w:pPr>
            <w:r>
              <w:rPr>
                <w:rFonts w:ascii="Arial" w:hAnsi="Arial" w:cs="Arial"/>
                <w:b/>
                <w:color w:val="1A1A1A"/>
                <w:sz w:val="20"/>
                <w:szCs w:val="20"/>
              </w:rPr>
              <w:t>Środek do manualnego mycia podłóg</w:t>
            </w:r>
          </w:p>
          <w:p w:rsidR="00307A74" w:rsidRDefault="00307A74">
            <w:pPr>
              <w:numPr>
                <w:ilvl w:val="0"/>
                <w:numId w:val="1"/>
              </w:numPr>
              <w:ind w:left="345" w:hanging="141"/>
              <w:jc w:val="both"/>
              <w:rPr>
                <w:rFonts w:ascii="Arial" w:hAnsi="Arial" w:cs="Arial"/>
                <w:color w:val="1A1A1A"/>
                <w:sz w:val="20"/>
                <w:szCs w:val="20"/>
              </w:rPr>
            </w:pPr>
            <w:r>
              <w:rPr>
                <w:rFonts w:ascii="Arial" w:hAnsi="Arial" w:cs="Arial"/>
                <w:color w:val="1A1A1A"/>
                <w:sz w:val="20"/>
                <w:szCs w:val="20"/>
              </w:rPr>
              <w:t>bez spłukiwania</w:t>
            </w:r>
          </w:p>
          <w:p w:rsidR="00307A74" w:rsidRDefault="00307A74">
            <w:pPr>
              <w:numPr>
                <w:ilvl w:val="0"/>
                <w:numId w:val="1"/>
              </w:numPr>
              <w:ind w:left="345" w:hanging="141"/>
              <w:jc w:val="both"/>
              <w:rPr>
                <w:rFonts w:ascii="Arial" w:hAnsi="Arial" w:cs="Arial"/>
                <w:color w:val="1A1A1A"/>
                <w:sz w:val="20"/>
                <w:szCs w:val="20"/>
              </w:rPr>
            </w:pPr>
            <w:r>
              <w:rPr>
                <w:rFonts w:ascii="Arial" w:hAnsi="Arial" w:cs="Arial"/>
                <w:color w:val="1A1A1A"/>
                <w:sz w:val="20"/>
                <w:szCs w:val="20"/>
              </w:rPr>
              <w:lastRenderedPageBreak/>
              <w:t>o maksymalnych właściwościach zwilżających</w:t>
            </w:r>
          </w:p>
          <w:p w:rsidR="00307A74" w:rsidRDefault="00307A74">
            <w:pPr>
              <w:numPr>
                <w:ilvl w:val="0"/>
                <w:numId w:val="1"/>
              </w:numPr>
              <w:ind w:left="345" w:hanging="141"/>
              <w:jc w:val="both"/>
              <w:rPr>
                <w:rFonts w:ascii="Arial" w:hAnsi="Arial" w:cs="Arial"/>
                <w:color w:val="1A1A1A"/>
                <w:sz w:val="20"/>
                <w:szCs w:val="20"/>
              </w:rPr>
            </w:pPr>
            <w:r>
              <w:rPr>
                <w:rFonts w:ascii="Arial" w:hAnsi="Arial" w:cs="Arial"/>
                <w:color w:val="1A1A1A"/>
                <w:sz w:val="20"/>
                <w:szCs w:val="20"/>
              </w:rPr>
              <w:t xml:space="preserve">do stosowania z użyciem </w:t>
            </w:r>
            <w:proofErr w:type="spellStart"/>
            <w:r>
              <w:rPr>
                <w:rFonts w:ascii="Arial" w:hAnsi="Arial" w:cs="Arial"/>
                <w:color w:val="1A1A1A"/>
                <w:sz w:val="20"/>
                <w:szCs w:val="20"/>
              </w:rPr>
              <w:t>mopa</w:t>
            </w:r>
            <w:proofErr w:type="spellEnd"/>
          </w:p>
          <w:p w:rsidR="00307A74" w:rsidRDefault="00307A74">
            <w:pPr>
              <w:numPr>
                <w:ilvl w:val="0"/>
                <w:numId w:val="1"/>
              </w:numPr>
              <w:ind w:left="345" w:hanging="141"/>
              <w:jc w:val="both"/>
              <w:rPr>
                <w:rFonts w:ascii="Arial" w:hAnsi="Arial" w:cs="Arial"/>
                <w:color w:val="1A1A1A"/>
                <w:sz w:val="20"/>
                <w:szCs w:val="20"/>
              </w:rPr>
            </w:pPr>
            <w:r>
              <w:rPr>
                <w:rFonts w:ascii="Arial" w:hAnsi="Arial" w:cs="Arial"/>
                <w:color w:val="1A1A1A"/>
                <w:sz w:val="20"/>
                <w:szCs w:val="20"/>
              </w:rPr>
              <w:t>nadający połysk</w:t>
            </w:r>
          </w:p>
          <w:p w:rsidR="00307A74" w:rsidRDefault="00307A74">
            <w:pPr>
              <w:numPr>
                <w:ilvl w:val="0"/>
                <w:numId w:val="1"/>
              </w:numPr>
              <w:ind w:left="345" w:right="135" w:hanging="141"/>
              <w:jc w:val="both"/>
              <w:rPr>
                <w:rFonts w:ascii="Arial" w:hAnsi="Arial" w:cs="Arial"/>
                <w:color w:val="1A1A1A"/>
                <w:sz w:val="20"/>
                <w:szCs w:val="20"/>
              </w:rPr>
            </w:pPr>
            <w:r>
              <w:rPr>
                <w:rFonts w:ascii="Arial" w:hAnsi="Arial" w:cs="Arial"/>
                <w:color w:val="1A1A1A"/>
                <w:sz w:val="20"/>
                <w:szCs w:val="20"/>
              </w:rPr>
              <w:t>pozostawiający na powierzchni cienką warstwę ochronną</w:t>
            </w:r>
          </w:p>
          <w:p w:rsidR="00307A74" w:rsidRDefault="00307A74">
            <w:pPr>
              <w:numPr>
                <w:ilvl w:val="0"/>
                <w:numId w:val="1"/>
              </w:numPr>
              <w:ind w:left="345" w:right="135" w:hanging="141"/>
              <w:jc w:val="both"/>
              <w:rPr>
                <w:rFonts w:ascii="Arial" w:hAnsi="Arial" w:cs="Arial"/>
                <w:color w:val="1A1A1A"/>
                <w:sz w:val="20"/>
                <w:szCs w:val="20"/>
              </w:rPr>
            </w:pPr>
            <w:r>
              <w:rPr>
                <w:rFonts w:ascii="Arial" w:hAnsi="Arial" w:cs="Arial"/>
                <w:color w:val="1A1A1A"/>
                <w:sz w:val="20"/>
                <w:szCs w:val="20"/>
              </w:rPr>
              <w:t>na bazie: niejonowych związków powierzchniowo czynnych i alkoholu izopropylowego</w:t>
            </w:r>
          </w:p>
          <w:p w:rsidR="00307A74" w:rsidRDefault="00307A74">
            <w:pPr>
              <w:numPr>
                <w:ilvl w:val="0"/>
                <w:numId w:val="1"/>
              </w:numPr>
              <w:ind w:left="345" w:hanging="141"/>
              <w:jc w:val="both"/>
              <w:rPr>
                <w:rFonts w:ascii="Arial" w:hAnsi="Arial" w:cs="Arial"/>
                <w:color w:val="1A1A1A"/>
                <w:sz w:val="20"/>
                <w:szCs w:val="20"/>
              </w:rPr>
            </w:pPr>
            <w:r>
              <w:rPr>
                <w:rFonts w:ascii="Arial" w:hAnsi="Arial" w:cs="Arial"/>
                <w:color w:val="1A1A1A"/>
                <w:sz w:val="20"/>
                <w:szCs w:val="20"/>
              </w:rPr>
              <w:t>stosowany w stężeniach od 0, 25% do 0,5%,</w:t>
            </w:r>
          </w:p>
          <w:p w:rsidR="00307A74" w:rsidRDefault="00307A74">
            <w:pPr>
              <w:numPr>
                <w:ilvl w:val="0"/>
                <w:numId w:val="1"/>
              </w:numPr>
              <w:ind w:left="345" w:hanging="141"/>
              <w:jc w:val="both"/>
              <w:rPr>
                <w:rFonts w:ascii="Arial" w:hAnsi="Arial" w:cs="Arial"/>
                <w:color w:val="1A1A1A"/>
                <w:sz w:val="20"/>
                <w:szCs w:val="20"/>
              </w:rPr>
            </w:pPr>
            <w:proofErr w:type="spellStart"/>
            <w:r>
              <w:rPr>
                <w:rFonts w:ascii="Arial" w:hAnsi="Arial" w:cs="Arial"/>
                <w:color w:val="1A1A1A"/>
                <w:sz w:val="20"/>
                <w:szCs w:val="20"/>
              </w:rPr>
              <w:t>pH</w:t>
            </w:r>
            <w:proofErr w:type="spellEnd"/>
            <w:r>
              <w:rPr>
                <w:rFonts w:ascii="Arial" w:hAnsi="Arial" w:cs="Arial"/>
                <w:color w:val="1A1A1A"/>
                <w:sz w:val="20"/>
                <w:szCs w:val="20"/>
              </w:rPr>
              <w:t xml:space="preserve"> od 8,5 do 9,5,</w:t>
            </w:r>
          </w:p>
          <w:p w:rsidR="00307A74" w:rsidRDefault="00307A74">
            <w:pPr>
              <w:numPr>
                <w:ilvl w:val="0"/>
                <w:numId w:val="1"/>
              </w:numPr>
              <w:ind w:left="345" w:hanging="141"/>
              <w:jc w:val="both"/>
              <w:rPr>
                <w:rFonts w:ascii="Arial" w:hAnsi="Arial" w:cs="Arial"/>
                <w:color w:val="1A1A1A"/>
                <w:sz w:val="20"/>
                <w:szCs w:val="20"/>
              </w:rPr>
            </w:pPr>
            <w:r>
              <w:rPr>
                <w:rFonts w:ascii="Arial" w:hAnsi="Arial" w:cs="Arial"/>
                <w:color w:val="1A1A1A"/>
                <w:sz w:val="20"/>
                <w:szCs w:val="20"/>
              </w:rPr>
              <w:t>gęstość względna 1.006 do 1.016 g/cm3,</w:t>
            </w:r>
          </w:p>
          <w:p w:rsidR="00307A74" w:rsidRDefault="00307A74">
            <w:pPr>
              <w:numPr>
                <w:ilvl w:val="0"/>
                <w:numId w:val="1"/>
              </w:numPr>
              <w:ind w:left="345" w:hanging="141"/>
              <w:jc w:val="both"/>
              <w:rPr>
                <w:rFonts w:ascii="Arial" w:hAnsi="Arial" w:cs="Arial"/>
                <w:color w:val="1A1A1A"/>
                <w:sz w:val="20"/>
                <w:szCs w:val="20"/>
              </w:rPr>
            </w:pPr>
            <w:r>
              <w:rPr>
                <w:rFonts w:ascii="Arial" w:hAnsi="Arial" w:cs="Arial"/>
                <w:color w:val="1A1A1A"/>
                <w:sz w:val="20"/>
                <w:szCs w:val="20"/>
              </w:rPr>
              <w:t>kolor: zielony,</w:t>
            </w:r>
          </w:p>
          <w:p w:rsidR="00307A74" w:rsidRDefault="00307A74">
            <w:pPr>
              <w:numPr>
                <w:ilvl w:val="0"/>
                <w:numId w:val="1"/>
              </w:numPr>
              <w:ind w:left="345" w:hanging="141"/>
              <w:jc w:val="both"/>
              <w:rPr>
                <w:rFonts w:ascii="Arial" w:hAnsi="Arial" w:cs="Arial"/>
                <w:color w:val="1A1A1A"/>
                <w:sz w:val="20"/>
                <w:szCs w:val="20"/>
              </w:rPr>
            </w:pPr>
            <w:r>
              <w:rPr>
                <w:rFonts w:ascii="Arial" w:hAnsi="Arial" w:cs="Arial"/>
                <w:color w:val="1A1A1A"/>
                <w:sz w:val="20"/>
                <w:szCs w:val="20"/>
              </w:rPr>
              <w:t>opakowanie: 5 litrów,</w:t>
            </w:r>
          </w:p>
        </w:tc>
        <w:tc>
          <w:tcPr>
            <w:tcW w:w="662"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jc w:val="center"/>
              <w:rPr>
                <w:b/>
                <w:bCs/>
              </w:rPr>
            </w:pPr>
          </w:p>
          <w:p w:rsidR="00307A74" w:rsidRDefault="00307A74">
            <w:pPr>
              <w:spacing w:before="57" w:after="57"/>
              <w:jc w:val="center"/>
              <w:rPr>
                <w:b/>
                <w:bCs/>
              </w:rPr>
            </w:pPr>
          </w:p>
          <w:p w:rsidR="00307A74" w:rsidRDefault="00307A74">
            <w:pPr>
              <w:spacing w:before="57" w:after="57"/>
              <w:jc w:val="center"/>
            </w:pPr>
            <w:r>
              <w:rPr>
                <w:b/>
                <w:bCs/>
              </w:rPr>
              <w:t>szt.</w:t>
            </w:r>
          </w:p>
          <w:p w:rsidR="00307A74" w:rsidRDefault="00307A74">
            <w:pPr>
              <w:spacing w:before="57" w:after="57"/>
              <w:jc w:val="center"/>
              <w:rPr>
                <w:b/>
                <w:bCs/>
              </w:rPr>
            </w:pPr>
          </w:p>
        </w:tc>
        <w:tc>
          <w:tcPr>
            <w:tcW w:w="575"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jc w:val="center"/>
              <w:rPr>
                <w:rFonts w:ascii="Arial" w:hAnsi="Arial" w:cs="Arial"/>
                <w:b/>
                <w:bCs/>
                <w:color w:val="1C1C1C"/>
                <w:sz w:val="20"/>
                <w:szCs w:val="20"/>
              </w:rPr>
            </w:pPr>
          </w:p>
          <w:p w:rsidR="00307A74" w:rsidRDefault="00307A74">
            <w:pPr>
              <w:spacing w:before="57" w:after="57"/>
              <w:jc w:val="center"/>
            </w:pPr>
            <w:r>
              <w:rPr>
                <w:rFonts w:ascii="Arial" w:hAnsi="Arial" w:cs="Arial"/>
                <w:b/>
                <w:bCs/>
                <w:color w:val="1C1C1C"/>
                <w:sz w:val="20"/>
                <w:szCs w:val="20"/>
              </w:rPr>
              <w:lastRenderedPageBreak/>
              <w:t>70</w:t>
            </w:r>
          </w:p>
        </w:tc>
        <w:tc>
          <w:tcPr>
            <w:tcW w:w="1073"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rPr>
                <w:rFonts w:ascii="Arial" w:hAnsi="Arial" w:cs="Arial"/>
                <w:b/>
                <w:bCs/>
                <w:color w:val="1C1C1C"/>
                <w:sz w:val="20"/>
                <w:szCs w:val="20"/>
              </w:rPr>
            </w:pPr>
          </w:p>
          <w:p w:rsidR="00307A74" w:rsidRDefault="00307A74">
            <w:pPr>
              <w:spacing w:before="57" w:after="57"/>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rPr>
                <w:rFonts w:ascii="Arial" w:hAnsi="Arial" w:cs="Arial"/>
                <w:b/>
                <w:bCs/>
                <w:sz w:val="20"/>
                <w:szCs w:val="20"/>
              </w:rPr>
            </w:pPr>
          </w:p>
          <w:p w:rsidR="00307A74" w:rsidRDefault="00307A74">
            <w:pPr>
              <w:spacing w:before="57" w:after="57"/>
              <w:ind w:hanging="129"/>
              <w:jc w:val="center"/>
            </w:pPr>
            <w:r>
              <w:rPr>
                <w:rFonts w:ascii="Arial" w:hAnsi="Arial" w:cs="Arial"/>
                <w:b/>
                <w:bCs/>
                <w:sz w:val="20"/>
                <w:szCs w:val="20"/>
              </w:rPr>
              <w:lastRenderedPageBreak/>
              <w:t>23</w:t>
            </w:r>
          </w:p>
        </w:tc>
        <w:tc>
          <w:tcPr>
            <w:tcW w:w="1341"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rPr>
                <w:rFonts w:ascii="Arial" w:hAnsi="Arial" w:cs="Arial"/>
                <w:b/>
                <w:bCs/>
                <w:sz w:val="20"/>
                <w:szCs w:val="20"/>
              </w:rPr>
            </w:pPr>
          </w:p>
          <w:p w:rsidR="00307A74" w:rsidRDefault="00307A74">
            <w:pPr>
              <w:spacing w:before="57" w:after="57"/>
              <w:ind w:hanging="129"/>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bCs/>
                <w:sz w:val="20"/>
                <w:szCs w:val="20"/>
              </w:rPr>
            </w:pPr>
          </w:p>
        </w:tc>
      </w:tr>
      <w:tr w:rsidR="00307A74" w:rsidTr="00307A74">
        <w:trPr>
          <w:trHeight w:val="5372"/>
          <w:jc w:val="center"/>
        </w:trPr>
        <w:tc>
          <w:tcPr>
            <w:tcW w:w="647"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sz w:val="20"/>
                <w:szCs w:val="20"/>
              </w:rPr>
            </w:pPr>
            <w:r>
              <w:rPr>
                <w:rFonts w:ascii="Arial" w:hAnsi="Arial" w:cs="Arial"/>
                <w:b/>
                <w:sz w:val="20"/>
                <w:szCs w:val="20"/>
              </w:rPr>
              <w:t>3.</w:t>
            </w:r>
          </w:p>
        </w:tc>
        <w:tc>
          <w:tcPr>
            <w:tcW w:w="5168"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left="196"/>
              <w:jc w:val="both"/>
              <w:rPr>
                <w:rFonts w:ascii="Arial" w:hAnsi="Arial" w:cs="Arial"/>
                <w:b/>
                <w:color w:val="1A1A1A"/>
                <w:sz w:val="20"/>
                <w:szCs w:val="20"/>
              </w:rPr>
            </w:pPr>
            <w:r>
              <w:rPr>
                <w:rFonts w:ascii="Arial" w:hAnsi="Arial" w:cs="Arial"/>
                <w:b/>
                <w:color w:val="1A1A1A"/>
                <w:sz w:val="20"/>
                <w:szCs w:val="20"/>
              </w:rPr>
              <w:t>Środek do manualnego mycia powierzchni szklanych, marmurowych, emaliowanych oraz plastikowych</w:t>
            </w:r>
          </w:p>
          <w:p w:rsidR="00307A74" w:rsidRDefault="00307A74">
            <w:pPr>
              <w:ind w:left="196" w:right="135"/>
              <w:jc w:val="both"/>
              <w:rPr>
                <w:sz w:val="18"/>
                <w:szCs w:val="18"/>
              </w:rPr>
            </w:pPr>
            <w:r>
              <w:rPr>
                <w:rFonts w:ascii="Arial" w:hAnsi="Arial" w:cs="Arial"/>
                <w:color w:val="1A1A1A"/>
                <w:sz w:val="18"/>
                <w:szCs w:val="18"/>
              </w:rPr>
              <w:t>Skoncentrowany środek do mycia powierzchni ogólnych i szklanych o silnych właściwościach zwilżających. Do wszystkich powierzchni zmywalnych /glazura, meble, powierzchnie laminowane, lamperie etc., (w tym do powierzchni błyszczących /szyby, lustra, przeszklenia), zawierająca alkohol Środek posiada badanie kompatybilności materiałowej dla PMMA (polimetakrylan metylu). Środek nie podlega przepisom CLP dotyczącym etykietowania, co oznacza brak wymagań dotyczących stosowania środków ochrony osobistej. Nie jest sklasyfikowany jako niebezpieczny w myśl rozporządzenia (WE)1272/2008.</w:t>
            </w:r>
          </w:p>
          <w:p w:rsidR="00307A74" w:rsidRDefault="00307A74">
            <w:pPr>
              <w:ind w:left="196" w:right="135"/>
              <w:jc w:val="both"/>
              <w:rPr>
                <w:sz w:val="18"/>
                <w:szCs w:val="18"/>
              </w:rPr>
            </w:pPr>
            <w:r>
              <w:rPr>
                <w:rFonts w:ascii="Arial" w:hAnsi="Arial" w:cs="Arial"/>
                <w:color w:val="1A1A1A"/>
                <w:sz w:val="18"/>
                <w:szCs w:val="18"/>
              </w:rPr>
              <w:t>Produkt posiada certyfikat Eco-</w:t>
            </w:r>
            <w:proofErr w:type="spellStart"/>
            <w:r>
              <w:rPr>
                <w:rFonts w:ascii="Arial" w:hAnsi="Arial" w:cs="Arial"/>
                <w:color w:val="1A1A1A"/>
                <w:sz w:val="18"/>
                <w:szCs w:val="18"/>
              </w:rPr>
              <w:t>Label</w:t>
            </w:r>
            <w:proofErr w:type="spellEnd"/>
            <w:r>
              <w:rPr>
                <w:rFonts w:ascii="Arial" w:hAnsi="Arial" w:cs="Arial"/>
                <w:color w:val="1A1A1A"/>
                <w:sz w:val="18"/>
                <w:szCs w:val="18"/>
              </w:rPr>
              <w:t>.</w:t>
            </w:r>
          </w:p>
          <w:p w:rsidR="00307A74" w:rsidRDefault="00307A74">
            <w:pPr>
              <w:ind w:left="196" w:right="135"/>
              <w:jc w:val="both"/>
              <w:rPr>
                <w:sz w:val="18"/>
                <w:szCs w:val="18"/>
              </w:rPr>
            </w:pPr>
            <w:r>
              <w:rPr>
                <w:rFonts w:ascii="Arial" w:hAnsi="Arial" w:cs="Arial"/>
                <w:color w:val="1A1A1A"/>
                <w:sz w:val="18"/>
                <w:szCs w:val="18"/>
              </w:rPr>
              <w:t xml:space="preserve">Zalecane stężenie roztworu roboczego: 0,25-0,5% Skład: anionowe środki powierzchniowo czynne ≤ 5%, </w:t>
            </w:r>
            <w:proofErr w:type="spellStart"/>
            <w:r>
              <w:rPr>
                <w:rFonts w:ascii="Arial" w:hAnsi="Arial" w:cs="Arial"/>
                <w:color w:val="1A1A1A"/>
                <w:sz w:val="18"/>
                <w:szCs w:val="18"/>
              </w:rPr>
              <w:t>alkilosulfobursztyniany</w:t>
            </w:r>
            <w:proofErr w:type="spellEnd"/>
            <w:r>
              <w:rPr>
                <w:rFonts w:ascii="Arial" w:hAnsi="Arial" w:cs="Arial"/>
                <w:color w:val="1A1A1A"/>
                <w:sz w:val="18"/>
                <w:szCs w:val="18"/>
              </w:rPr>
              <w:t xml:space="preserve"> ≥ 1 - &lt; 3%, alkohol etylowy ≥ 5 -&lt;15%, </w:t>
            </w:r>
            <w:proofErr w:type="spellStart"/>
            <w:r>
              <w:rPr>
                <w:rFonts w:ascii="Arial" w:hAnsi="Arial" w:cs="Arial"/>
                <w:color w:val="1A1A1A"/>
                <w:sz w:val="18"/>
                <w:szCs w:val="18"/>
              </w:rPr>
              <w:t>pH</w:t>
            </w:r>
            <w:proofErr w:type="spellEnd"/>
            <w:r>
              <w:rPr>
                <w:rFonts w:ascii="Arial" w:hAnsi="Arial" w:cs="Arial"/>
                <w:color w:val="1A1A1A"/>
                <w:sz w:val="18"/>
                <w:szCs w:val="18"/>
              </w:rPr>
              <w:t xml:space="preserve"> koncentratu 6,3 do 7,5, gęstość koncentratu 0,985 – 0,995 g/cm3, kolor – jasno niebieski, produkt nie zawiera EDTA.</w:t>
            </w:r>
          </w:p>
          <w:p w:rsidR="00307A74" w:rsidRDefault="00307A74">
            <w:pPr>
              <w:ind w:left="196" w:right="135"/>
              <w:jc w:val="both"/>
              <w:rPr>
                <w:rFonts w:ascii="Arial" w:hAnsi="Arial" w:cs="Arial"/>
                <w:color w:val="1A1A1A"/>
                <w:sz w:val="20"/>
                <w:szCs w:val="20"/>
              </w:rPr>
            </w:pPr>
            <w:r>
              <w:rPr>
                <w:rFonts w:ascii="Arial" w:hAnsi="Arial" w:cs="Arial"/>
                <w:color w:val="1A1A1A"/>
                <w:sz w:val="20"/>
                <w:szCs w:val="20"/>
              </w:rPr>
              <w:t>Opakowanie 5L.</w:t>
            </w:r>
          </w:p>
        </w:tc>
        <w:tc>
          <w:tcPr>
            <w:tcW w:w="662"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rPr>
                <w:rFonts w:ascii="Arial" w:hAnsi="Arial" w:cs="Arial"/>
                <w:b/>
                <w:bCs/>
                <w:sz w:val="20"/>
                <w:szCs w:val="20"/>
              </w:rPr>
            </w:pPr>
          </w:p>
          <w:p w:rsidR="00307A74" w:rsidRDefault="00307A74">
            <w:pPr>
              <w:spacing w:before="57" w:after="57"/>
              <w:ind w:hanging="129"/>
              <w:jc w:val="center"/>
              <w:rPr>
                <w:rFonts w:ascii="Arial" w:hAnsi="Arial" w:cs="Arial"/>
                <w:b/>
                <w:bCs/>
                <w:sz w:val="20"/>
                <w:szCs w:val="20"/>
              </w:rPr>
            </w:pPr>
          </w:p>
          <w:p w:rsidR="00307A74" w:rsidRDefault="00307A74">
            <w:pPr>
              <w:spacing w:before="57" w:after="57"/>
              <w:ind w:hanging="129"/>
              <w:jc w:val="center"/>
            </w:pPr>
            <w:r>
              <w:rPr>
                <w:rFonts w:ascii="Arial" w:hAnsi="Arial" w:cs="Arial"/>
                <w:b/>
                <w:bCs/>
                <w:sz w:val="20"/>
                <w:szCs w:val="20"/>
              </w:rPr>
              <w:t>szt.</w:t>
            </w:r>
          </w:p>
        </w:tc>
        <w:tc>
          <w:tcPr>
            <w:tcW w:w="575"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rPr>
                <w:rFonts w:ascii="Arial" w:hAnsi="Arial" w:cs="Arial"/>
                <w:b/>
                <w:bCs/>
                <w:sz w:val="20"/>
                <w:szCs w:val="20"/>
              </w:rPr>
            </w:pPr>
          </w:p>
          <w:p w:rsidR="00307A74" w:rsidRDefault="00307A74">
            <w:pPr>
              <w:spacing w:before="57" w:after="57"/>
              <w:ind w:hanging="129"/>
              <w:jc w:val="center"/>
              <w:rPr>
                <w:rFonts w:ascii="Arial" w:hAnsi="Arial" w:cs="Arial"/>
                <w:b/>
                <w:bCs/>
                <w:sz w:val="20"/>
                <w:szCs w:val="20"/>
              </w:rPr>
            </w:pPr>
          </w:p>
          <w:p w:rsidR="00307A74" w:rsidRDefault="00307A74">
            <w:pPr>
              <w:spacing w:before="57" w:after="57"/>
              <w:ind w:hanging="129"/>
              <w:jc w:val="center"/>
            </w:pPr>
            <w:r>
              <w:rPr>
                <w:rFonts w:ascii="Arial" w:hAnsi="Arial" w:cs="Arial"/>
                <w:b/>
                <w:bCs/>
                <w:color w:val="1C1C1C"/>
                <w:sz w:val="20"/>
                <w:szCs w:val="20"/>
              </w:rPr>
              <w:t>15</w:t>
            </w:r>
          </w:p>
        </w:tc>
        <w:tc>
          <w:tcPr>
            <w:tcW w:w="1073"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rPr>
                <w:rFonts w:ascii="Arial" w:hAnsi="Arial" w:cs="Arial"/>
                <w:b/>
                <w:bCs/>
                <w:sz w:val="20"/>
                <w:szCs w:val="20"/>
              </w:rPr>
            </w:pPr>
          </w:p>
          <w:p w:rsidR="00307A74" w:rsidRDefault="00307A74">
            <w:pPr>
              <w:spacing w:before="57" w:after="57"/>
              <w:jc w:val="center"/>
              <w:rPr>
                <w:rFonts w:ascii="Arial" w:hAnsi="Arial" w:cs="Arial"/>
                <w:b/>
                <w:bCs/>
                <w:sz w:val="20"/>
                <w:szCs w:val="20"/>
              </w:rPr>
            </w:pPr>
          </w:p>
          <w:p w:rsidR="00307A74" w:rsidRDefault="00307A74">
            <w:pPr>
              <w:spacing w:before="57" w:after="57"/>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rPr>
                <w:rFonts w:ascii="Arial" w:hAnsi="Arial" w:cs="Arial"/>
                <w:b/>
                <w:bCs/>
                <w:sz w:val="20"/>
                <w:szCs w:val="20"/>
              </w:rPr>
            </w:pPr>
          </w:p>
          <w:p w:rsidR="00307A74" w:rsidRDefault="00307A74">
            <w:pPr>
              <w:spacing w:before="57" w:after="57"/>
              <w:ind w:hanging="129"/>
              <w:jc w:val="center"/>
              <w:rPr>
                <w:rFonts w:ascii="Arial" w:hAnsi="Arial" w:cs="Arial"/>
                <w:b/>
                <w:bCs/>
                <w:sz w:val="20"/>
                <w:szCs w:val="20"/>
              </w:rPr>
            </w:pPr>
          </w:p>
          <w:p w:rsidR="00307A74" w:rsidRDefault="00307A74">
            <w:pPr>
              <w:spacing w:before="57" w:after="57"/>
              <w:ind w:hanging="129"/>
              <w:jc w:val="center"/>
            </w:pPr>
            <w:r>
              <w:rPr>
                <w:rFonts w:ascii="Arial" w:hAnsi="Arial" w:cs="Arial"/>
                <w:b/>
                <w:bCs/>
                <w:sz w:val="20"/>
                <w:szCs w:val="20"/>
              </w:rPr>
              <w:t>23</w:t>
            </w:r>
          </w:p>
        </w:tc>
        <w:tc>
          <w:tcPr>
            <w:tcW w:w="1341"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rPr>
                <w:rFonts w:ascii="Arial" w:hAnsi="Arial" w:cs="Arial"/>
                <w:b/>
                <w:bCs/>
                <w:sz w:val="20"/>
                <w:szCs w:val="20"/>
              </w:rPr>
            </w:pPr>
          </w:p>
          <w:p w:rsidR="00307A74" w:rsidRDefault="00307A74">
            <w:pPr>
              <w:spacing w:before="57" w:after="57"/>
              <w:ind w:hanging="129"/>
              <w:jc w:val="center"/>
              <w:rPr>
                <w:rFonts w:ascii="Arial" w:hAnsi="Arial" w:cs="Arial"/>
                <w:b/>
                <w:bCs/>
                <w:sz w:val="20"/>
                <w:szCs w:val="20"/>
              </w:rPr>
            </w:pPr>
          </w:p>
          <w:p w:rsidR="00307A74" w:rsidRDefault="00307A74">
            <w:pPr>
              <w:spacing w:before="57" w:after="57"/>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bCs/>
                <w:sz w:val="20"/>
                <w:szCs w:val="20"/>
              </w:rPr>
            </w:pPr>
          </w:p>
        </w:tc>
      </w:tr>
      <w:tr w:rsidR="00307A74" w:rsidTr="00307A74">
        <w:trPr>
          <w:trHeight w:val="295"/>
          <w:jc w:val="center"/>
        </w:trPr>
        <w:tc>
          <w:tcPr>
            <w:tcW w:w="647" w:type="dxa"/>
            <w:tcBorders>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sz w:val="20"/>
                <w:szCs w:val="20"/>
              </w:rPr>
            </w:pPr>
          </w:p>
        </w:tc>
        <w:tc>
          <w:tcPr>
            <w:tcW w:w="5168" w:type="dxa"/>
            <w:tcBorders>
              <w:left w:val="single" w:sz="4" w:space="0" w:color="000000"/>
              <w:bottom w:val="single" w:sz="4" w:space="0" w:color="000000"/>
              <w:right w:val="single" w:sz="4" w:space="0" w:color="000000"/>
            </w:tcBorders>
            <w:vAlign w:val="center"/>
          </w:tcPr>
          <w:p w:rsidR="00307A74" w:rsidRDefault="00307A74">
            <w:pPr>
              <w:rPr>
                <w:rFonts w:ascii="Arial" w:hAnsi="Arial" w:cs="Arial"/>
                <w:b/>
                <w:bCs/>
                <w:color w:val="000000"/>
                <w:sz w:val="20"/>
                <w:szCs w:val="20"/>
                <w:shd w:val="clear" w:color="auto" w:fill="FFFFFF"/>
              </w:rPr>
            </w:pPr>
            <w:r>
              <w:rPr>
                <w:rFonts w:ascii="Arial" w:hAnsi="Arial" w:cs="Arial"/>
                <w:b/>
                <w:bCs/>
                <w:color w:val="000000"/>
                <w:kern w:val="2"/>
                <w:sz w:val="20"/>
                <w:szCs w:val="20"/>
                <w:shd w:val="clear" w:color="auto" w:fill="FFFFFF"/>
              </w:rPr>
              <w:t>Płynny koncentrat do maszynowego płukania i zmiękczania wody w myjkach utensyliów szpitalnych.</w:t>
            </w:r>
          </w:p>
          <w:p w:rsidR="00307A74" w:rsidRDefault="00307A74">
            <w:pPr>
              <w:rPr>
                <w:sz w:val="20"/>
                <w:szCs w:val="20"/>
              </w:rPr>
            </w:pPr>
            <w:r>
              <w:rPr>
                <w:rFonts w:ascii="Arial" w:hAnsi="Arial" w:cs="Arial"/>
                <w:color w:val="000000"/>
                <w:kern w:val="2"/>
                <w:sz w:val="20"/>
                <w:szCs w:val="20"/>
                <w:shd w:val="clear" w:color="auto" w:fill="FFFFFF"/>
              </w:rPr>
              <w:t>Pojemność: 5 litrów.</w:t>
            </w:r>
          </w:p>
          <w:p w:rsidR="00307A74" w:rsidRDefault="00307A74">
            <w:pPr>
              <w:rPr>
                <w:sz w:val="20"/>
                <w:szCs w:val="20"/>
              </w:rPr>
            </w:pPr>
            <w:r>
              <w:rPr>
                <w:rFonts w:ascii="Arial" w:hAnsi="Arial" w:cs="Arial"/>
                <w:color w:val="000000"/>
                <w:kern w:val="2"/>
                <w:sz w:val="20"/>
                <w:szCs w:val="20"/>
                <w:shd w:val="clear" w:color="auto" w:fill="FFFFFF"/>
              </w:rPr>
              <w:lastRenderedPageBreak/>
              <w:t>Dozowanie: od 0,5 - 1,5 ml/l.</w:t>
            </w:r>
          </w:p>
          <w:p w:rsidR="00307A74" w:rsidRDefault="00307A74">
            <w:pPr>
              <w:rPr>
                <w:sz w:val="20"/>
                <w:szCs w:val="20"/>
              </w:rPr>
            </w:pPr>
            <w:r>
              <w:rPr>
                <w:rFonts w:ascii="Arial" w:hAnsi="Arial" w:cs="Arial"/>
                <w:color w:val="000000"/>
                <w:kern w:val="2"/>
                <w:sz w:val="20"/>
                <w:szCs w:val="20"/>
                <w:shd w:val="clear" w:color="auto" w:fill="FFFFFF"/>
              </w:rPr>
              <w:t>Kolor bezbarwny.</w:t>
            </w:r>
          </w:p>
          <w:p w:rsidR="00307A74" w:rsidRDefault="00307A74">
            <w:pPr>
              <w:rPr>
                <w:sz w:val="20"/>
                <w:szCs w:val="20"/>
              </w:rPr>
            </w:pPr>
            <w:proofErr w:type="spellStart"/>
            <w:r>
              <w:rPr>
                <w:rFonts w:ascii="Arial" w:hAnsi="Arial" w:cs="Arial"/>
                <w:color w:val="000000"/>
                <w:kern w:val="2"/>
                <w:sz w:val="20"/>
                <w:szCs w:val="20"/>
                <w:shd w:val="clear" w:color="auto" w:fill="FFFFFF"/>
              </w:rPr>
              <w:t>Ph</w:t>
            </w:r>
            <w:proofErr w:type="spellEnd"/>
            <w:r>
              <w:rPr>
                <w:rFonts w:ascii="Arial" w:hAnsi="Arial" w:cs="Arial"/>
                <w:color w:val="000000"/>
                <w:kern w:val="2"/>
                <w:sz w:val="20"/>
                <w:szCs w:val="20"/>
                <w:shd w:val="clear" w:color="auto" w:fill="FFFFFF"/>
              </w:rPr>
              <w:t>: ok. 2.</w:t>
            </w:r>
          </w:p>
          <w:p w:rsidR="00307A74" w:rsidRDefault="00307A74">
            <w:pPr>
              <w:rPr>
                <w:rFonts w:ascii="Arial" w:hAnsi="Arial"/>
                <w:sz w:val="20"/>
                <w:szCs w:val="20"/>
              </w:rPr>
            </w:pPr>
            <w:r>
              <w:rPr>
                <w:rFonts w:ascii="Arial" w:hAnsi="Arial"/>
                <w:color w:val="000000"/>
                <w:kern w:val="2"/>
                <w:sz w:val="20"/>
                <w:szCs w:val="20"/>
                <w:shd w:val="clear" w:color="auto" w:fill="FFFFFF"/>
              </w:rPr>
              <w:t>Gęstość: 1,09 g/cm3</w:t>
            </w:r>
            <w:r>
              <w:rPr>
                <w:rFonts w:ascii="Arial" w:hAnsi="Arial"/>
                <w:strike/>
                <w:color w:val="000000"/>
                <w:kern w:val="2"/>
                <w:sz w:val="20"/>
                <w:szCs w:val="20"/>
                <w:shd w:val="clear" w:color="auto" w:fill="FFFFFF"/>
              </w:rPr>
              <w:t>.</w:t>
            </w:r>
          </w:p>
        </w:tc>
        <w:tc>
          <w:tcPr>
            <w:tcW w:w="662" w:type="dxa"/>
            <w:tcBorders>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lastRenderedPageBreak/>
              <w:t>szt.</w:t>
            </w:r>
          </w:p>
        </w:tc>
        <w:tc>
          <w:tcPr>
            <w:tcW w:w="575" w:type="dxa"/>
            <w:tcBorders>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50</w:t>
            </w:r>
          </w:p>
        </w:tc>
        <w:tc>
          <w:tcPr>
            <w:tcW w:w="1073" w:type="dxa"/>
            <w:tcBorders>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844" w:type="dxa"/>
            <w:tcBorders>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8</w:t>
            </w:r>
          </w:p>
        </w:tc>
        <w:tc>
          <w:tcPr>
            <w:tcW w:w="1341" w:type="dxa"/>
            <w:tcBorders>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1790" w:type="dxa"/>
            <w:tcBorders>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bCs/>
                <w:sz w:val="20"/>
                <w:szCs w:val="20"/>
              </w:rPr>
            </w:pPr>
          </w:p>
        </w:tc>
      </w:tr>
      <w:tr w:rsidR="00307A74" w:rsidTr="00307A74">
        <w:trPr>
          <w:trHeight w:val="283"/>
          <w:jc w:val="center"/>
        </w:trPr>
        <w:tc>
          <w:tcPr>
            <w:tcW w:w="647"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sz w:val="20"/>
                <w:szCs w:val="20"/>
              </w:rPr>
            </w:pPr>
            <w:r>
              <w:rPr>
                <w:rFonts w:ascii="Arial" w:hAnsi="Arial" w:cs="Arial"/>
                <w:b/>
                <w:sz w:val="20"/>
                <w:szCs w:val="20"/>
              </w:rPr>
              <w:t>4.</w:t>
            </w:r>
          </w:p>
        </w:tc>
        <w:tc>
          <w:tcPr>
            <w:tcW w:w="5168"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left="196"/>
              <w:jc w:val="both"/>
              <w:rPr>
                <w:rFonts w:ascii="Arial" w:hAnsi="Arial" w:cs="Arial"/>
                <w:b/>
                <w:color w:val="1A1A1A"/>
                <w:sz w:val="20"/>
                <w:szCs w:val="20"/>
              </w:rPr>
            </w:pPr>
            <w:r>
              <w:rPr>
                <w:rFonts w:ascii="Arial" w:hAnsi="Arial" w:cs="Arial"/>
                <w:b/>
                <w:color w:val="1A1A1A"/>
                <w:sz w:val="20"/>
                <w:szCs w:val="20"/>
              </w:rPr>
              <w:t>Preparat pielęgnujący do podłóg:</w:t>
            </w:r>
          </w:p>
          <w:p w:rsidR="00307A74" w:rsidRDefault="00307A74">
            <w:pPr>
              <w:ind w:left="196" w:right="135"/>
              <w:jc w:val="both"/>
              <w:rPr>
                <w:rFonts w:ascii="Arial" w:hAnsi="Arial" w:cs="Arial"/>
                <w:color w:val="1A1A1A"/>
                <w:sz w:val="20"/>
                <w:szCs w:val="20"/>
              </w:rPr>
            </w:pPr>
            <w:r>
              <w:rPr>
                <w:rFonts w:ascii="Arial" w:hAnsi="Arial" w:cs="Arial"/>
                <w:color w:val="1A1A1A"/>
                <w:sz w:val="20"/>
                <w:szCs w:val="20"/>
              </w:rPr>
              <w:t>Emulsja polimerowa do zastosowania w szpitalach. Wodorozcieńczalna emulsja, cechująca się duża odpornością na środki na bazie alkoholu do dezynfekcji skóry i powierzchni. Środek przeznaczony do wszystkich posadzek wodoodpornych z wyjątkiem posadzek drewnianych, laminowanych, dywanów i posadzek, dla których impregnowanie nie jest zalecane. Idealny do stosowania w domach opieki, szpitalach i innych obszarach wysokiego ryzyka, gdzie wymagane jest stosowanie środków do dezynfekcji rąk oraz środków do dezynfekcji powierzchni szybkim działaniu.</w:t>
            </w:r>
          </w:p>
          <w:p w:rsidR="00307A74" w:rsidRDefault="00307A74">
            <w:pPr>
              <w:ind w:left="196" w:right="135"/>
              <w:jc w:val="both"/>
              <w:rPr>
                <w:rFonts w:ascii="Arial" w:hAnsi="Arial" w:cs="Arial"/>
                <w:color w:val="1A1A1A"/>
                <w:sz w:val="20"/>
                <w:szCs w:val="20"/>
              </w:rPr>
            </w:pPr>
            <w:r>
              <w:rPr>
                <w:rFonts w:ascii="Arial" w:hAnsi="Arial" w:cs="Arial"/>
                <w:color w:val="1A1A1A"/>
                <w:sz w:val="20"/>
                <w:szCs w:val="20"/>
              </w:rPr>
              <w:t>Sposób użycia: nałożyć 2-3 warstwy nierozcieńczonego produktu</w:t>
            </w:r>
          </w:p>
          <w:p w:rsidR="00307A74" w:rsidRDefault="00307A74">
            <w:pPr>
              <w:ind w:left="196"/>
              <w:jc w:val="both"/>
              <w:rPr>
                <w:rFonts w:ascii="Arial" w:hAnsi="Arial" w:cs="Arial"/>
                <w:color w:val="1A1A1A"/>
                <w:sz w:val="20"/>
                <w:szCs w:val="20"/>
              </w:rPr>
            </w:pPr>
            <w:r>
              <w:rPr>
                <w:rFonts w:ascii="Arial" w:hAnsi="Arial" w:cs="Arial"/>
                <w:color w:val="1A1A1A"/>
                <w:sz w:val="20"/>
                <w:szCs w:val="20"/>
              </w:rPr>
              <w:t>Skład: woski, akrylany</w:t>
            </w:r>
          </w:p>
          <w:p w:rsidR="00307A74" w:rsidRDefault="00307A74">
            <w:pPr>
              <w:ind w:left="196"/>
              <w:jc w:val="both"/>
              <w:rPr>
                <w:rFonts w:ascii="Arial" w:hAnsi="Arial" w:cs="Arial"/>
                <w:color w:val="1A1A1A"/>
                <w:sz w:val="20"/>
                <w:szCs w:val="20"/>
              </w:rPr>
            </w:pPr>
            <w:r>
              <w:rPr>
                <w:rFonts w:ascii="Arial" w:hAnsi="Arial" w:cs="Arial"/>
                <w:color w:val="1A1A1A"/>
                <w:sz w:val="20"/>
                <w:szCs w:val="20"/>
              </w:rPr>
              <w:t>Opakowanie: 5</w:t>
            </w:r>
          </w:p>
          <w:p w:rsidR="00307A74" w:rsidRDefault="00307A74">
            <w:pPr>
              <w:ind w:left="196"/>
              <w:jc w:val="both"/>
              <w:rPr>
                <w:rFonts w:ascii="Arial" w:hAnsi="Arial" w:cs="Arial"/>
                <w:color w:val="1A1A1A"/>
                <w:sz w:val="20"/>
                <w:szCs w:val="20"/>
              </w:rPr>
            </w:pPr>
            <w:r>
              <w:rPr>
                <w:rFonts w:ascii="Arial" w:hAnsi="Arial" w:cs="Arial"/>
                <w:color w:val="1A1A1A"/>
                <w:sz w:val="20"/>
                <w:szCs w:val="20"/>
              </w:rPr>
              <w:t>Stan fizyczny: ciecz</w:t>
            </w:r>
          </w:p>
          <w:p w:rsidR="00307A74" w:rsidRDefault="00307A74">
            <w:pPr>
              <w:ind w:left="196"/>
              <w:jc w:val="both"/>
              <w:rPr>
                <w:rFonts w:ascii="Arial" w:hAnsi="Arial" w:cs="Arial"/>
                <w:color w:val="1A1A1A"/>
                <w:sz w:val="20"/>
                <w:szCs w:val="20"/>
              </w:rPr>
            </w:pPr>
            <w:r>
              <w:rPr>
                <w:rFonts w:ascii="Arial" w:hAnsi="Arial" w:cs="Arial"/>
                <w:color w:val="1A1A1A"/>
                <w:sz w:val="20"/>
                <w:szCs w:val="20"/>
              </w:rPr>
              <w:t>Kolor: biały [jasno]</w:t>
            </w:r>
          </w:p>
          <w:p w:rsidR="00307A74" w:rsidRDefault="00307A74">
            <w:pPr>
              <w:ind w:left="196"/>
              <w:jc w:val="both"/>
              <w:rPr>
                <w:rFonts w:ascii="Arial" w:hAnsi="Arial" w:cs="Arial"/>
                <w:color w:val="1A1A1A"/>
                <w:sz w:val="20"/>
                <w:szCs w:val="20"/>
              </w:rPr>
            </w:pPr>
            <w:r>
              <w:rPr>
                <w:rFonts w:ascii="Arial" w:hAnsi="Arial" w:cs="Arial"/>
                <w:color w:val="1A1A1A"/>
                <w:sz w:val="20"/>
                <w:szCs w:val="20"/>
              </w:rPr>
              <w:t>Zapach: akrylowy</w:t>
            </w:r>
          </w:p>
          <w:p w:rsidR="00307A74" w:rsidRDefault="00307A74">
            <w:pPr>
              <w:ind w:left="196"/>
              <w:jc w:val="both"/>
              <w:rPr>
                <w:rFonts w:ascii="Arial" w:hAnsi="Arial" w:cs="Arial"/>
                <w:color w:val="1A1A1A"/>
                <w:sz w:val="20"/>
                <w:szCs w:val="20"/>
              </w:rPr>
            </w:pPr>
            <w:proofErr w:type="spellStart"/>
            <w:r>
              <w:rPr>
                <w:rFonts w:ascii="Arial" w:hAnsi="Arial" w:cs="Arial"/>
                <w:color w:val="1A1A1A"/>
                <w:sz w:val="20"/>
                <w:szCs w:val="20"/>
              </w:rPr>
              <w:t>pH</w:t>
            </w:r>
            <w:proofErr w:type="spellEnd"/>
            <w:r>
              <w:rPr>
                <w:rFonts w:ascii="Arial" w:hAnsi="Arial" w:cs="Arial"/>
                <w:color w:val="1A1A1A"/>
                <w:sz w:val="20"/>
                <w:szCs w:val="20"/>
              </w:rPr>
              <w:t>: 8,3 do 9,1 (100%)Gęstość względna: 1,022 do 1,03 g/cm3 (20</w:t>
            </w:r>
            <w:r>
              <w:rPr>
                <w:rFonts w:ascii="Arial" w:hAnsi="Arial" w:cs="Arial"/>
                <w:color w:val="1A1A1A"/>
                <w:sz w:val="20"/>
                <w:szCs w:val="20"/>
                <w:vertAlign w:val="superscript"/>
              </w:rPr>
              <w:t>o</w:t>
            </w:r>
            <w:r>
              <w:rPr>
                <w:rFonts w:ascii="Arial" w:hAnsi="Arial" w:cs="Arial"/>
                <w:color w:val="1A1A1A"/>
                <w:sz w:val="20"/>
                <w:szCs w:val="20"/>
              </w:rPr>
              <w:t>C)</w:t>
            </w:r>
          </w:p>
          <w:p w:rsidR="00307A74" w:rsidRDefault="00307A74">
            <w:pPr>
              <w:ind w:firstLine="142"/>
              <w:jc w:val="both"/>
              <w:rPr>
                <w:rFonts w:ascii="Arial" w:hAnsi="Arial" w:cs="Arial"/>
                <w:color w:val="1A1A1A"/>
                <w:sz w:val="20"/>
                <w:szCs w:val="20"/>
              </w:rPr>
            </w:pPr>
            <w:r>
              <w:rPr>
                <w:rFonts w:ascii="Arial" w:hAnsi="Arial" w:cs="Arial"/>
                <w:color w:val="1A1A1A"/>
                <w:sz w:val="20"/>
                <w:szCs w:val="20"/>
              </w:rPr>
              <w:t>Posiada atest o bezpieczeństwie antypoślizgowym</w:t>
            </w:r>
          </w:p>
        </w:tc>
        <w:tc>
          <w:tcPr>
            <w:tcW w:w="662"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szt.</w:t>
            </w:r>
          </w:p>
        </w:tc>
        <w:tc>
          <w:tcPr>
            <w:tcW w:w="575"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1</w:t>
            </w:r>
          </w:p>
        </w:tc>
        <w:tc>
          <w:tcPr>
            <w:tcW w:w="1073"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23</w:t>
            </w:r>
          </w:p>
        </w:tc>
        <w:tc>
          <w:tcPr>
            <w:tcW w:w="1341"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bCs/>
                <w:sz w:val="20"/>
                <w:szCs w:val="20"/>
              </w:rPr>
            </w:pPr>
          </w:p>
        </w:tc>
      </w:tr>
      <w:tr w:rsidR="00307A74" w:rsidTr="00307A74">
        <w:trPr>
          <w:trHeight w:val="1486"/>
          <w:jc w:val="center"/>
        </w:trPr>
        <w:tc>
          <w:tcPr>
            <w:tcW w:w="647"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sz w:val="20"/>
                <w:szCs w:val="20"/>
              </w:rPr>
            </w:pPr>
            <w:r>
              <w:rPr>
                <w:rFonts w:ascii="Arial" w:hAnsi="Arial" w:cs="Arial"/>
                <w:b/>
                <w:sz w:val="20"/>
                <w:szCs w:val="20"/>
              </w:rPr>
              <w:t>5.</w:t>
            </w:r>
          </w:p>
        </w:tc>
        <w:tc>
          <w:tcPr>
            <w:tcW w:w="5168"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left="62" w:right="135"/>
              <w:jc w:val="both"/>
              <w:rPr>
                <w:rFonts w:ascii="Arial" w:hAnsi="Arial" w:cs="Arial"/>
                <w:b/>
                <w:color w:val="1A1A1A"/>
                <w:sz w:val="20"/>
                <w:szCs w:val="20"/>
              </w:rPr>
            </w:pPr>
            <w:r>
              <w:rPr>
                <w:rFonts w:ascii="Arial" w:hAnsi="Arial" w:cs="Arial"/>
                <w:b/>
                <w:color w:val="1A1A1A"/>
                <w:sz w:val="20"/>
                <w:szCs w:val="20"/>
              </w:rPr>
              <w:t>Środek do gruntownego manualnego czyszczenia podłóg:</w:t>
            </w:r>
          </w:p>
          <w:p w:rsidR="00307A74" w:rsidRDefault="00307A74">
            <w:pPr>
              <w:ind w:left="191" w:right="135"/>
              <w:jc w:val="both"/>
              <w:rPr>
                <w:rFonts w:ascii="Arial" w:hAnsi="Arial" w:cs="Arial"/>
                <w:color w:val="1A1A1A"/>
                <w:sz w:val="20"/>
                <w:szCs w:val="20"/>
              </w:rPr>
            </w:pPr>
            <w:r>
              <w:rPr>
                <w:rFonts w:ascii="Arial" w:hAnsi="Arial" w:cs="Arial"/>
                <w:color w:val="1A1A1A"/>
                <w:sz w:val="20"/>
                <w:szCs w:val="20"/>
              </w:rPr>
              <w:t xml:space="preserve">Uniwersalny środek do gruntownego czyszczenia posadzek. Zapewnia maksymalny efekt czyszczenia. Łatwo i skutecznie usuwa wielowarstwowe powłoki akrylowe. Szybki czas działania. Nie wymaga spłukiwania. Doskonałe właściwości czyszczące. Przyjemny zapach. Przeznaczony do wszystkich posadzek wodoodpornych takich jak: linoleum, PCV, posadzka kamienna, ceramiczna lub pokryta gumą. Nie nadaje się do posadzek drewnianych, laminowanych i tekstylnych. Nie zawiera amoniaku. </w:t>
            </w:r>
            <w:proofErr w:type="spellStart"/>
            <w:r>
              <w:rPr>
                <w:rFonts w:ascii="Arial" w:hAnsi="Arial" w:cs="Arial"/>
                <w:color w:val="1A1A1A"/>
                <w:sz w:val="20"/>
                <w:szCs w:val="20"/>
              </w:rPr>
              <w:lastRenderedPageBreak/>
              <w:t>pH</w:t>
            </w:r>
            <w:proofErr w:type="spellEnd"/>
            <w:r>
              <w:rPr>
                <w:rFonts w:ascii="Arial" w:hAnsi="Arial" w:cs="Arial"/>
                <w:color w:val="1A1A1A"/>
                <w:sz w:val="20"/>
                <w:szCs w:val="20"/>
              </w:rPr>
              <w:t xml:space="preserve"> produktu 8,5-10, gęstość względna 1,018-1,030g/cm3</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Dozowanie:</w:t>
            </w:r>
          </w:p>
          <w:p w:rsidR="00307A74" w:rsidRDefault="00307A74">
            <w:pPr>
              <w:ind w:left="191"/>
              <w:jc w:val="both"/>
              <w:rPr>
                <w:rFonts w:ascii="Arial" w:hAnsi="Arial" w:cs="Arial"/>
                <w:color w:val="1A1A1A"/>
                <w:sz w:val="20"/>
                <w:szCs w:val="20"/>
              </w:rPr>
            </w:pPr>
            <w:r>
              <w:rPr>
                <w:rFonts w:ascii="Arial" w:hAnsi="Arial" w:cs="Arial"/>
                <w:color w:val="1A1A1A"/>
                <w:sz w:val="20"/>
                <w:szCs w:val="20"/>
              </w:rPr>
              <w:t>do usuwania powłok –zalecane rozcieńczenie: 1:3</w:t>
            </w:r>
          </w:p>
          <w:p w:rsidR="00307A74" w:rsidRDefault="00307A74">
            <w:pPr>
              <w:ind w:left="191" w:right="135"/>
              <w:jc w:val="both"/>
              <w:rPr>
                <w:rFonts w:ascii="Arial" w:hAnsi="Arial" w:cs="Arial"/>
                <w:color w:val="1A1A1A"/>
                <w:sz w:val="20"/>
                <w:szCs w:val="20"/>
              </w:rPr>
            </w:pPr>
            <w:r>
              <w:rPr>
                <w:rFonts w:ascii="Arial" w:hAnsi="Arial" w:cs="Arial"/>
                <w:color w:val="1A1A1A"/>
                <w:sz w:val="20"/>
                <w:szCs w:val="20"/>
              </w:rPr>
              <w:t>do ogólnych zabrudzeń- stężenie 2-5 % (tj. 200-500 ml/ 10l wody)</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Skład:</w:t>
            </w:r>
          </w:p>
          <w:p w:rsidR="00307A74" w:rsidRDefault="00307A74">
            <w:pPr>
              <w:ind w:left="191" w:right="135"/>
              <w:jc w:val="both"/>
              <w:rPr>
                <w:rFonts w:ascii="Arial" w:hAnsi="Arial" w:cs="Arial"/>
                <w:color w:val="1A1A1A"/>
                <w:sz w:val="20"/>
                <w:szCs w:val="20"/>
              </w:rPr>
            </w:pPr>
            <w:r>
              <w:rPr>
                <w:rFonts w:ascii="Arial" w:hAnsi="Arial" w:cs="Arial"/>
                <w:color w:val="1A1A1A"/>
                <w:sz w:val="20"/>
                <w:szCs w:val="20"/>
              </w:rPr>
              <w:t>&gt;5-&lt;15% niejonowe związki powierzchniowo czynne, anionowe związki powierzchniowo czynne</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10-25% 2-fenoksyetanol</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5-10% 1-butoksypropan-2-ol</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 xml:space="preserve">1-5% </w:t>
            </w:r>
            <w:proofErr w:type="spellStart"/>
            <w:r>
              <w:rPr>
                <w:rFonts w:ascii="Arial" w:hAnsi="Arial" w:cs="Arial"/>
                <w:color w:val="1A1A1A"/>
                <w:sz w:val="20"/>
                <w:szCs w:val="20"/>
              </w:rPr>
              <w:t>alkilosulfoniany</w:t>
            </w:r>
            <w:proofErr w:type="spellEnd"/>
          </w:p>
          <w:p w:rsidR="00307A74" w:rsidRDefault="00307A74">
            <w:pPr>
              <w:ind w:firstLine="191"/>
              <w:jc w:val="both"/>
              <w:rPr>
                <w:rFonts w:ascii="Arial" w:hAnsi="Arial" w:cs="Arial"/>
                <w:color w:val="1A1A1A"/>
                <w:sz w:val="20"/>
                <w:szCs w:val="20"/>
              </w:rPr>
            </w:pPr>
            <w:r>
              <w:rPr>
                <w:rFonts w:ascii="Arial" w:hAnsi="Arial" w:cs="Arial"/>
                <w:color w:val="1A1A1A"/>
                <w:sz w:val="20"/>
                <w:szCs w:val="20"/>
              </w:rPr>
              <w:t>&lt;5% 2-(</w:t>
            </w:r>
            <w:proofErr w:type="spellStart"/>
            <w:r>
              <w:rPr>
                <w:rFonts w:ascii="Arial" w:hAnsi="Arial" w:cs="Arial"/>
                <w:color w:val="1A1A1A"/>
                <w:sz w:val="20"/>
                <w:szCs w:val="20"/>
              </w:rPr>
              <w:t>fenoksyetoksy</w:t>
            </w:r>
            <w:proofErr w:type="spellEnd"/>
            <w:r>
              <w:rPr>
                <w:rFonts w:ascii="Arial" w:hAnsi="Arial" w:cs="Arial"/>
                <w:color w:val="1A1A1A"/>
                <w:sz w:val="20"/>
                <w:szCs w:val="20"/>
              </w:rPr>
              <w:t>) etanol</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 xml:space="preserve">&lt;5% </w:t>
            </w:r>
            <w:proofErr w:type="spellStart"/>
            <w:r>
              <w:rPr>
                <w:rFonts w:ascii="Arial" w:hAnsi="Arial" w:cs="Arial"/>
                <w:color w:val="1A1A1A"/>
                <w:sz w:val="20"/>
                <w:szCs w:val="20"/>
              </w:rPr>
              <w:t>alkiloeterosiarczany</w:t>
            </w:r>
            <w:proofErr w:type="spellEnd"/>
          </w:p>
          <w:p w:rsidR="00307A74" w:rsidRDefault="00307A74">
            <w:pPr>
              <w:ind w:firstLine="191"/>
              <w:jc w:val="both"/>
              <w:rPr>
                <w:rFonts w:ascii="Arial" w:hAnsi="Arial" w:cs="Arial"/>
                <w:color w:val="1A1A1A"/>
                <w:sz w:val="20"/>
                <w:szCs w:val="20"/>
              </w:rPr>
            </w:pPr>
            <w:r>
              <w:rPr>
                <w:rFonts w:ascii="Arial" w:hAnsi="Arial" w:cs="Arial"/>
                <w:color w:val="1A1A1A"/>
                <w:sz w:val="20"/>
                <w:szCs w:val="20"/>
              </w:rPr>
              <w:t>&lt;1% wodorotlenek potasu</w:t>
            </w:r>
          </w:p>
        </w:tc>
        <w:tc>
          <w:tcPr>
            <w:tcW w:w="662"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jc w:val="center"/>
            </w:pPr>
            <w:r>
              <w:rPr>
                <w:rFonts w:ascii="Arial" w:hAnsi="Arial" w:cs="Arial"/>
                <w:b/>
                <w:bCs/>
                <w:sz w:val="20"/>
                <w:szCs w:val="20"/>
              </w:rPr>
              <w:lastRenderedPageBreak/>
              <w:t>szt.</w:t>
            </w:r>
          </w:p>
        </w:tc>
        <w:tc>
          <w:tcPr>
            <w:tcW w:w="575"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jc w:val="center"/>
            </w:pPr>
            <w:r>
              <w:rPr>
                <w:rFonts w:ascii="Arial" w:hAnsi="Arial" w:cs="Arial"/>
                <w:b/>
                <w:bCs/>
                <w:sz w:val="20"/>
                <w:szCs w:val="20"/>
              </w:rPr>
              <w:t>8</w:t>
            </w:r>
          </w:p>
        </w:tc>
        <w:tc>
          <w:tcPr>
            <w:tcW w:w="1073"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23</w:t>
            </w:r>
          </w:p>
        </w:tc>
        <w:tc>
          <w:tcPr>
            <w:tcW w:w="1341"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bCs/>
                <w:sz w:val="20"/>
                <w:szCs w:val="20"/>
              </w:rPr>
            </w:pPr>
          </w:p>
        </w:tc>
      </w:tr>
      <w:tr w:rsidR="00307A74" w:rsidTr="00307A74">
        <w:trPr>
          <w:trHeight w:val="299"/>
          <w:jc w:val="center"/>
        </w:trPr>
        <w:tc>
          <w:tcPr>
            <w:tcW w:w="647"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sz w:val="20"/>
                <w:szCs w:val="20"/>
              </w:rPr>
            </w:pPr>
            <w:r>
              <w:rPr>
                <w:rFonts w:ascii="Arial" w:hAnsi="Arial" w:cs="Arial"/>
                <w:b/>
                <w:sz w:val="20"/>
                <w:szCs w:val="20"/>
              </w:rPr>
              <w:t>6.</w:t>
            </w:r>
          </w:p>
        </w:tc>
        <w:tc>
          <w:tcPr>
            <w:tcW w:w="5168"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left="191"/>
              <w:jc w:val="both"/>
              <w:rPr>
                <w:rFonts w:ascii="Arial" w:hAnsi="Arial" w:cs="Arial"/>
                <w:b/>
                <w:sz w:val="20"/>
                <w:szCs w:val="20"/>
              </w:rPr>
            </w:pPr>
            <w:r>
              <w:rPr>
                <w:rFonts w:ascii="Arial" w:hAnsi="Arial" w:cs="Arial"/>
                <w:b/>
                <w:sz w:val="20"/>
                <w:szCs w:val="20"/>
              </w:rPr>
              <w:t>Środek do manualnego mycia umywalek i zlewów:</w:t>
            </w:r>
          </w:p>
          <w:p w:rsidR="00307A74" w:rsidRDefault="00307A74">
            <w:pPr>
              <w:ind w:left="191" w:right="135"/>
              <w:jc w:val="both"/>
              <w:rPr>
                <w:rFonts w:ascii="Arial" w:hAnsi="Arial" w:cs="Arial"/>
                <w:color w:val="1A1A1A"/>
                <w:sz w:val="20"/>
                <w:szCs w:val="20"/>
              </w:rPr>
            </w:pPr>
            <w:r>
              <w:rPr>
                <w:rFonts w:ascii="Arial" w:hAnsi="Arial" w:cs="Arial"/>
                <w:color w:val="1A1A1A"/>
                <w:sz w:val="20"/>
                <w:szCs w:val="20"/>
              </w:rPr>
              <w:t>Środek do szorowania w płynie. Szczególna zdolność rozpuszczania brudu i tłuszczu. Specjalny środek do szorowania wanien kąpielowych, umywalek, armatury i płytek ceramicznych. Nadaje się również do wrażliwych powierzchni jak emalia, stal szlachetna, ceramika, szkło. Czyści dokładnie mocno zabrudzone powierzchnie. Usuwa pozostałości kamienia wapiennego, zanieczyszczenia powstające na krawędzi lustra brudnej wody. Nadaje zapach świeżości i blask czystości. Oszczędny w użytkowania. Płynny środek do szorowania o specjalnym zestawie środków powierzchniowo czynnych. Posiada znakomitą zdolność rozpuszczania tłuszczu i oleju oraz silne działanie zwilżające, emulgujące i emulsyjne. Środki polerujące zapewniają łatwe usunięcie nawet uporczywych zabrudzeń. Posiada przyjemny, odświeżający zapach.</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Dozowanie: gotowy do użycia.</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Skład:</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&lt;5 % niejonowe związki powierzchniowo czynne</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Zawiera substancje zapachowe</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 xml:space="preserve">2-5 % </w:t>
            </w:r>
            <w:proofErr w:type="spellStart"/>
            <w:r>
              <w:rPr>
                <w:rFonts w:ascii="Arial" w:hAnsi="Arial" w:cs="Arial"/>
                <w:color w:val="1A1A1A"/>
                <w:sz w:val="20"/>
                <w:szCs w:val="20"/>
              </w:rPr>
              <w:t>etoksylowany</w:t>
            </w:r>
            <w:proofErr w:type="spellEnd"/>
            <w:r>
              <w:rPr>
                <w:rFonts w:ascii="Arial" w:hAnsi="Arial" w:cs="Arial"/>
                <w:color w:val="1A1A1A"/>
                <w:sz w:val="20"/>
                <w:szCs w:val="20"/>
              </w:rPr>
              <w:t xml:space="preserve"> alkohol tłuszczowy =/&lt;C5 i =/&lt;5EO</w:t>
            </w:r>
          </w:p>
          <w:p w:rsidR="00307A74" w:rsidRDefault="00307A74">
            <w:pPr>
              <w:ind w:left="49" w:firstLine="142"/>
              <w:jc w:val="both"/>
              <w:rPr>
                <w:rFonts w:ascii="Arial" w:hAnsi="Arial" w:cs="Arial"/>
                <w:color w:val="1A1A1A"/>
                <w:sz w:val="20"/>
                <w:szCs w:val="20"/>
              </w:rPr>
            </w:pPr>
            <w:r>
              <w:rPr>
                <w:rFonts w:ascii="Arial" w:hAnsi="Arial" w:cs="Arial"/>
                <w:color w:val="1A1A1A"/>
                <w:sz w:val="20"/>
                <w:szCs w:val="20"/>
              </w:rPr>
              <w:t>Opakowanie: 750 ml</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lastRenderedPageBreak/>
              <w:t>Stan fizyczny: ciecz [pasta]</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Kolor: biały</w:t>
            </w:r>
          </w:p>
          <w:p w:rsidR="00307A74" w:rsidRDefault="00307A74">
            <w:pPr>
              <w:ind w:firstLine="191"/>
              <w:jc w:val="both"/>
              <w:rPr>
                <w:rFonts w:ascii="Arial" w:hAnsi="Arial" w:cs="Arial"/>
                <w:color w:val="1A1A1A"/>
                <w:sz w:val="20"/>
                <w:szCs w:val="20"/>
              </w:rPr>
            </w:pPr>
            <w:r>
              <w:rPr>
                <w:rFonts w:ascii="Arial" w:hAnsi="Arial" w:cs="Arial"/>
                <w:color w:val="1A1A1A"/>
                <w:sz w:val="20"/>
                <w:szCs w:val="20"/>
              </w:rPr>
              <w:t>Zapach: charakterystyczny</w:t>
            </w:r>
          </w:p>
          <w:p w:rsidR="00307A74" w:rsidRDefault="00307A74">
            <w:pPr>
              <w:ind w:firstLine="191"/>
              <w:jc w:val="both"/>
              <w:rPr>
                <w:rFonts w:ascii="Arial" w:hAnsi="Arial" w:cs="Arial"/>
                <w:color w:val="1A1A1A"/>
                <w:sz w:val="20"/>
                <w:szCs w:val="20"/>
              </w:rPr>
            </w:pPr>
            <w:proofErr w:type="spellStart"/>
            <w:r>
              <w:rPr>
                <w:rFonts w:ascii="Arial" w:hAnsi="Arial" w:cs="Arial"/>
                <w:color w:val="1A1A1A"/>
                <w:sz w:val="20"/>
                <w:szCs w:val="20"/>
              </w:rPr>
              <w:t>pH</w:t>
            </w:r>
            <w:proofErr w:type="spellEnd"/>
            <w:r>
              <w:rPr>
                <w:rFonts w:ascii="Arial" w:hAnsi="Arial" w:cs="Arial"/>
                <w:color w:val="1A1A1A"/>
                <w:sz w:val="20"/>
                <w:szCs w:val="20"/>
              </w:rPr>
              <w:t>: 9,9-10,5 (100 %)</w:t>
            </w:r>
          </w:p>
          <w:p w:rsidR="00307A74" w:rsidRDefault="00307A74">
            <w:pPr>
              <w:ind w:left="191" w:right="173"/>
              <w:jc w:val="both"/>
              <w:rPr>
                <w:rFonts w:ascii="Arial" w:hAnsi="Arial" w:cs="Arial"/>
                <w:color w:val="1A1A1A"/>
                <w:sz w:val="20"/>
                <w:szCs w:val="20"/>
              </w:rPr>
            </w:pPr>
            <w:r>
              <w:rPr>
                <w:rFonts w:ascii="Arial" w:hAnsi="Arial" w:cs="Arial"/>
                <w:color w:val="1A1A1A"/>
                <w:sz w:val="20"/>
                <w:szCs w:val="20"/>
              </w:rPr>
              <w:t>Gęstość względna: 1,27 do1,37 g/cm3 (20oC), posiadający atest PZH HŻ.</w:t>
            </w:r>
          </w:p>
        </w:tc>
        <w:tc>
          <w:tcPr>
            <w:tcW w:w="662"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color w:val="1C1C1C"/>
                <w:sz w:val="20"/>
                <w:szCs w:val="20"/>
              </w:rPr>
              <w:lastRenderedPageBreak/>
              <w:t>szt.</w:t>
            </w:r>
          </w:p>
        </w:tc>
        <w:tc>
          <w:tcPr>
            <w:tcW w:w="575"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jc w:val="center"/>
            </w:pPr>
            <w:r>
              <w:rPr>
                <w:rFonts w:ascii="Arial" w:hAnsi="Arial" w:cs="Arial"/>
                <w:b/>
                <w:bCs/>
                <w:color w:val="1C1C1C"/>
                <w:sz w:val="20"/>
                <w:szCs w:val="20"/>
              </w:rPr>
              <w:t>40</w:t>
            </w:r>
          </w:p>
        </w:tc>
        <w:tc>
          <w:tcPr>
            <w:tcW w:w="1073"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23</w:t>
            </w:r>
          </w:p>
        </w:tc>
        <w:tc>
          <w:tcPr>
            <w:tcW w:w="1341"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bCs/>
                <w:sz w:val="20"/>
                <w:szCs w:val="20"/>
              </w:rPr>
            </w:pPr>
          </w:p>
        </w:tc>
      </w:tr>
      <w:tr w:rsidR="00307A74" w:rsidTr="00307A74">
        <w:trPr>
          <w:trHeight w:val="299"/>
          <w:jc w:val="center"/>
        </w:trPr>
        <w:tc>
          <w:tcPr>
            <w:tcW w:w="647"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sz w:val="20"/>
                <w:szCs w:val="20"/>
              </w:rPr>
            </w:pPr>
            <w:r>
              <w:rPr>
                <w:rFonts w:ascii="Arial" w:hAnsi="Arial" w:cs="Arial"/>
                <w:b/>
                <w:sz w:val="20"/>
                <w:szCs w:val="20"/>
              </w:rPr>
              <w:t>7.</w:t>
            </w:r>
          </w:p>
        </w:tc>
        <w:tc>
          <w:tcPr>
            <w:tcW w:w="5168"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left="191" w:right="173"/>
              <w:jc w:val="both"/>
              <w:rPr>
                <w:rFonts w:ascii="Arial" w:hAnsi="Arial" w:cs="Arial"/>
                <w:color w:val="1A1A1A"/>
                <w:sz w:val="20"/>
                <w:szCs w:val="20"/>
              </w:rPr>
            </w:pPr>
            <w:r>
              <w:rPr>
                <w:rFonts w:ascii="Arial" w:hAnsi="Arial" w:cs="Arial"/>
                <w:b/>
                <w:color w:val="1A1A1A"/>
                <w:sz w:val="20"/>
                <w:szCs w:val="20"/>
              </w:rPr>
              <w:t>Gotowy do użycia środek w postaci żelu do czyszczenia toalet o właściwościach dezynfekujących</w:t>
            </w:r>
            <w:r>
              <w:rPr>
                <w:rFonts w:ascii="Arial" w:hAnsi="Arial" w:cs="Arial"/>
                <w:color w:val="1A1A1A"/>
                <w:sz w:val="20"/>
                <w:szCs w:val="20"/>
              </w:rPr>
              <w:t xml:space="preserve">. Usuwa osady wapienne, brud oraz nieprzyjemne zapachy. Nadaje się do stosowania na wszystkich odpornych na działanie kwasów powierzchniach w obrębie łazienek, posiada działanie bakteriobójcze zgodne z normami PN-EN 1276 i PN-EN 13697, produkt a swoim składzie zawiera: 3-10% kwas glikolowy, 5-20% niejonowe środki powierzchniowo czynne, </w:t>
            </w:r>
            <w:proofErr w:type="spellStart"/>
            <w:r>
              <w:rPr>
                <w:rFonts w:ascii="Arial" w:hAnsi="Arial" w:cs="Arial"/>
                <w:color w:val="1A1A1A"/>
                <w:sz w:val="20"/>
                <w:szCs w:val="20"/>
              </w:rPr>
              <w:t>pH</w:t>
            </w:r>
            <w:proofErr w:type="spellEnd"/>
            <w:r>
              <w:rPr>
                <w:rFonts w:ascii="Arial" w:hAnsi="Arial" w:cs="Arial"/>
                <w:color w:val="1A1A1A"/>
                <w:sz w:val="20"/>
                <w:szCs w:val="20"/>
              </w:rPr>
              <w:t xml:space="preserve"> produktu 2-2,5, gęstość względna 1,02-1,05 g/ml, działanie dezynfekcyjne potwierdzone pozwoleniem na obrót produktem biobójczym wydanym przez Ministra Zdrowia. Opakowanie: a/750 ml.</w:t>
            </w:r>
          </w:p>
        </w:tc>
        <w:tc>
          <w:tcPr>
            <w:tcW w:w="662"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szt.</w:t>
            </w:r>
          </w:p>
        </w:tc>
        <w:tc>
          <w:tcPr>
            <w:tcW w:w="575"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250</w:t>
            </w:r>
          </w:p>
        </w:tc>
        <w:tc>
          <w:tcPr>
            <w:tcW w:w="1073"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r>
              <w:rPr>
                <w:rFonts w:ascii="Arial" w:hAnsi="Arial" w:cs="Arial"/>
                <w:b/>
                <w:bCs/>
                <w:sz w:val="20"/>
                <w:szCs w:val="20"/>
              </w:rPr>
              <w:t>23</w:t>
            </w:r>
          </w:p>
        </w:tc>
        <w:tc>
          <w:tcPr>
            <w:tcW w:w="1341" w:type="dxa"/>
            <w:tcBorders>
              <w:top w:val="single" w:sz="4" w:space="0" w:color="000000"/>
              <w:left w:val="single" w:sz="4" w:space="0" w:color="000000"/>
              <w:bottom w:val="single" w:sz="4" w:space="0" w:color="000000"/>
              <w:right w:val="single" w:sz="4" w:space="0" w:color="000000"/>
            </w:tcBorders>
            <w:vAlign w:val="center"/>
          </w:tcPr>
          <w:p w:rsidR="00307A74" w:rsidRDefault="00307A74">
            <w:pPr>
              <w:spacing w:before="57" w:after="57"/>
              <w:ind w:hanging="129"/>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307A74" w:rsidRDefault="00307A74">
            <w:pPr>
              <w:ind w:hanging="129"/>
              <w:jc w:val="center"/>
              <w:rPr>
                <w:rFonts w:ascii="Arial" w:hAnsi="Arial" w:cs="Arial"/>
                <w:b/>
                <w:bCs/>
                <w:sz w:val="20"/>
                <w:szCs w:val="20"/>
              </w:rPr>
            </w:pPr>
          </w:p>
        </w:tc>
      </w:tr>
    </w:tbl>
    <w:p w:rsidR="00D61958" w:rsidRDefault="00D61958">
      <w:pPr>
        <w:jc w:val="both"/>
        <w:rPr>
          <w:rFonts w:ascii="Arial" w:hAnsi="Arial" w:cs="Arial"/>
          <w:sz w:val="20"/>
          <w:szCs w:val="20"/>
        </w:rPr>
      </w:pPr>
    </w:p>
    <w:p w:rsidR="00D61958" w:rsidRDefault="00307A74">
      <w:pPr>
        <w:pStyle w:val="gwpf7d4300amsonormal"/>
        <w:numPr>
          <w:ilvl w:val="0"/>
          <w:numId w:val="2"/>
        </w:numPr>
        <w:spacing w:before="280" w:line="276" w:lineRule="auto"/>
        <w:jc w:val="both"/>
        <w:rPr>
          <w:rFonts w:ascii="Arial" w:hAnsi="Arial" w:cs="Arial"/>
          <w:sz w:val="20"/>
          <w:szCs w:val="20"/>
        </w:rPr>
      </w:pPr>
      <w:bookmarkStart w:id="0" w:name="_Hlk152675563"/>
      <w:r>
        <w:rPr>
          <w:rFonts w:ascii="Arial" w:hAnsi="Arial" w:cs="Arial"/>
          <w:bCs/>
          <w:sz w:val="20"/>
          <w:szCs w:val="20"/>
        </w:rPr>
        <w:t xml:space="preserve">Wykonawca zobowiązany jest do dostarczenia i zamontowania, na własny koszt, systemów dozowania (10 </w:t>
      </w:r>
      <w:proofErr w:type="spellStart"/>
      <w:r>
        <w:rPr>
          <w:rFonts w:ascii="Arial" w:hAnsi="Arial" w:cs="Arial"/>
          <w:bCs/>
          <w:sz w:val="20"/>
          <w:szCs w:val="20"/>
        </w:rPr>
        <w:t>szt</w:t>
      </w:r>
      <w:proofErr w:type="spellEnd"/>
      <w:r>
        <w:rPr>
          <w:rFonts w:ascii="Arial" w:hAnsi="Arial" w:cs="Arial"/>
          <w:bCs/>
          <w:sz w:val="20"/>
          <w:szCs w:val="20"/>
        </w:rPr>
        <w:t>) niezbędnych do stosowania preparatów będących przedmiotem zamówienia, w pomieszczeniach wskazanych przez Zamawiającego. Koszt ten winien być wkalkulowany w cenę oferty. Dozowniki pozostają własnością Zamawiającego po zakończeniu umowy</w:t>
      </w:r>
      <w:r>
        <w:rPr>
          <w:rFonts w:ascii="Arial" w:hAnsi="Arial" w:cs="Arial"/>
          <w:sz w:val="20"/>
          <w:szCs w:val="20"/>
        </w:rPr>
        <w:t xml:space="preserve">. </w:t>
      </w:r>
      <w:bookmarkEnd w:id="0"/>
    </w:p>
    <w:p w:rsidR="00D61958" w:rsidRDefault="00307A74">
      <w:pPr>
        <w:pStyle w:val="gwpf7d4300amsonormal"/>
        <w:numPr>
          <w:ilvl w:val="0"/>
          <w:numId w:val="2"/>
        </w:numPr>
        <w:spacing w:line="276" w:lineRule="auto"/>
        <w:jc w:val="both"/>
        <w:rPr>
          <w:rFonts w:ascii="Arial" w:hAnsi="Arial" w:cs="Arial"/>
          <w:sz w:val="20"/>
          <w:szCs w:val="20"/>
        </w:rPr>
      </w:pPr>
      <w:r>
        <w:rPr>
          <w:rFonts w:ascii="Arial" w:hAnsi="Arial" w:cs="Arial"/>
          <w:sz w:val="20"/>
          <w:szCs w:val="20"/>
        </w:rPr>
        <w:t xml:space="preserve">Opis dozownika: Stacjonarne urządzenia przepływowe, montowane na ścianie, podłączane do instalacji wodnej o ciśnieniu roboczym w zakresie 1,76-5,86 </w:t>
      </w:r>
      <w:proofErr w:type="spellStart"/>
      <w:r>
        <w:rPr>
          <w:rFonts w:ascii="Arial" w:hAnsi="Arial" w:cs="Arial"/>
          <w:sz w:val="20"/>
          <w:szCs w:val="20"/>
        </w:rPr>
        <w:t>bara</w:t>
      </w:r>
      <w:proofErr w:type="spellEnd"/>
      <w:r>
        <w:rPr>
          <w:rFonts w:ascii="Arial" w:hAnsi="Arial" w:cs="Arial"/>
          <w:sz w:val="20"/>
          <w:szCs w:val="20"/>
        </w:rPr>
        <w:t xml:space="preserve">, przystosowane do bardzo precyzyjnego dozowania czterech różnych produktów chemicznych w stężeniach od 0,1% do 1% / możliwe przygotowanie roztworów o wyższym stężeniu. Urządzenia posiadające moduł szybkiego napełniania wiader roztworem środka myjącego oraz moduł obniżonego ciśnienia do bezpiecznego napełniania roztworem środka myjącego butelki ze spryskiwaczem oraz małe wiaderka. Urządzenia posiadające wygodny przełącznik do łatwego i prostego wyboru jednego z czterech produktów  chemicznych. Dodatkowo dozownik wyposażony w 3 zamykane na klucz  pojemniki do przetrzymywania 5L butelek z koncentratami: jeden na środek do mycia powierzchni ponad podłogowych, drugi na środek do mycia podłóg, trzeci na produkt do urządzeń sanitarnych  – zabezpieczając w ten sposób dostęp osób niepowołanych do kontaktu z koncentratem. </w:t>
      </w:r>
    </w:p>
    <w:p w:rsidR="00D61958" w:rsidRDefault="00307A74">
      <w:pPr>
        <w:pStyle w:val="gwpf7d4300amsonormal"/>
        <w:numPr>
          <w:ilvl w:val="0"/>
          <w:numId w:val="2"/>
        </w:numPr>
        <w:spacing w:line="276" w:lineRule="auto"/>
        <w:jc w:val="both"/>
        <w:rPr>
          <w:rFonts w:ascii="Arial" w:hAnsi="Arial" w:cs="Arial"/>
          <w:sz w:val="20"/>
          <w:szCs w:val="20"/>
        </w:rPr>
      </w:pPr>
      <w:r>
        <w:rPr>
          <w:rFonts w:ascii="Arial" w:hAnsi="Arial" w:cs="Arial"/>
          <w:sz w:val="20"/>
          <w:szCs w:val="20"/>
        </w:rPr>
        <w:t xml:space="preserve">Dozowniki posiadające zawory zwrotne zabezpieczające instalację wodną przed dostaniem się do niej  środka chemicznego bądź jego roztworu. Obudowa dozowników wykonana z tworzywa ABS odpornego na mechaniczne uszkodzenia oraz na działanie środków chemicznych. Miejsce na obudowie dozownika do wyraźnego i czytelnego oznaczenia /naklejki/ roztworem jakiego produktu napełniane są wiadra, butelki. </w:t>
      </w:r>
    </w:p>
    <w:p w:rsidR="00D61958" w:rsidRDefault="00307A74">
      <w:pPr>
        <w:pStyle w:val="gwpf7d4300amsonormal"/>
        <w:numPr>
          <w:ilvl w:val="0"/>
          <w:numId w:val="2"/>
        </w:numPr>
        <w:spacing w:line="276" w:lineRule="auto"/>
        <w:jc w:val="both"/>
        <w:rPr>
          <w:rFonts w:ascii="Arial" w:hAnsi="Arial" w:cs="Arial"/>
          <w:sz w:val="20"/>
          <w:szCs w:val="20"/>
        </w:rPr>
      </w:pPr>
      <w:r>
        <w:rPr>
          <w:rFonts w:ascii="Arial" w:hAnsi="Arial" w:cs="Arial"/>
          <w:sz w:val="20"/>
          <w:szCs w:val="20"/>
        </w:rPr>
        <w:lastRenderedPageBreak/>
        <w:t xml:space="preserve">Zamawiający wymaga 12 miesięcy gwarancji, nieodpłatne przeglądy techniczne co 4 miesiące, bezpłatne naprawy serwisowe realizowane najpóźniej w terminie 24 godz. od zgłoszenia (w dni robocze). W przypadku wyłonienia oferenta i podpisania umów - oferent zamontuje w terminie </w:t>
      </w:r>
      <w:r>
        <w:rPr>
          <w:rFonts w:ascii="Arial" w:hAnsi="Arial" w:cs="Arial"/>
          <w:b/>
          <w:bCs/>
          <w:sz w:val="20"/>
          <w:szCs w:val="20"/>
        </w:rPr>
        <w:t>do 5 dni roboczych</w:t>
      </w:r>
      <w:r>
        <w:rPr>
          <w:rFonts w:ascii="Arial" w:hAnsi="Arial" w:cs="Arial"/>
          <w:sz w:val="20"/>
          <w:szCs w:val="20"/>
        </w:rPr>
        <w:t xml:space="preserve"> dozowniki w miejscach wyznaczonych przez Zamawiającego, przeszkoli personel Działu Higieny Szpitalnej i uruchomi system. </w:t>
      </w:r>
    </w:p>
    <w:p w:rsidR="00D61958" w:rsidRDefault="00307A74">
      <w:pPr>
        <w:pStyle w:val="gwpf7d4300amsonormal"/>
        <w:numPr>
          <w:ilvl w:val="0"/>
          <w:numId w:val="2"/>
        </w:numPr>
        <w:spacing w:afterAutospacing="0" w:line="276" w:lineRule="auto"/>
        <w:jc w:val="both"/>
        <w:rPr>
          <w:rFonts w:ascii="Arial" w:hAnsi="Arial" w:cs="Arial"/>
          <w:sz w:val="20"/>
          <w:szCs w:val="20"/>
        </w:rPr>
      </w:pPr>
      <w:r>
        <w:rPr>
          <w:rFonts w:ascii="Arial" w:hAnsi="Arial" w:cs="Arial"/>
          <w:sz w:val="20"/>
          <w:szCs w:val="20"/>
        </w:rPr>
        <w:t>Zamawiający wymaga, aby preparaty z pozycji 1-5 były kompatybilne z zaoferowanymi dozownikami.</w:t>
      </w:r>
    </w:p>
    <w:p w:rsidR="00D61958" w:rsidRDefault="00307A74">
      <w:pPr>
        <w:pStyle w:val="gwpf7d4300amsonormal"/>
        <w:numPr>
          <w:ilvl w:val="0"/>
          <w:numId w:val="2"/>
        </w:numPr>
        <w:spacing w:before="280" w:afterAutospacing="0" w:line="276" w:lineRule="auto"/>
        <w:jc w:val="both"/>
        <w:rPr>
          <w:rFonts w:ascii="Arial" w:hAnsi="Arial" w:cs="Arial"/>
          <w:sz w:val="20"/>
          <w:szCs w:val="20"/>
        </w:rPr>
      </w:pPr>
      <w:r>
        <w:rPr>
          <w:rFonts w:ascii="Arial" w:hAnsi="Arial" w:cs="Arial"/>
          <w:sz w:val="20"/>
          <w:szCs w:val="20"/>
        </w:rPr>
        <w:t>Wykonawca zobowiązany jest do dostarczenia, na własny koszt, 36 butelek ze spryskiwaczami o pojemności 0,5–0,65 litra, niezbędnych do stosowania preparatów będących przedmiotem zamówienia. Koszt butelek winien być wkalkulowany w cenę oferty. Butelki pozostają własnością Zamawiającego po zakończeniu umowy</w:t>
      </w:r>
    </w:p>
    <w:p w:rsidR="00D61958" w:rsidRDefault="00D61958">
      <w:pPr>
        <w:pStyle w:val="gwpf7d4300amsonormal"/>
        <w:spacing w:before="280" w:afterAutospacing="0" w:line="276" w:lineRule="auto"/>
        <w:ind w:left="720"/>
        <w:jc w:val="both"/>
        <w:rPr>
          <w:rFonts w:ascii="Arial" w:hAnsi="Arial" w:cs="Arial"/>
          <w:sz w:val="20"/>
          <w:szCs w:val="20"/>
        </w:rPr>
      </w:pPr>
    </w:p>
    <w:p w:rsidR="00D61958" w:rsidRDefault="00D61958">
      <w:pPr>
        <w:pStyle w:val="gwpf7d4300amsonormal"/>
        <w:spacing w:before="280" w:afterAutospacing="0" w:line="276" w:lineRule="auto"/>
        <w:ind w:left="720"/>
        <w:jc w:val="both"/>
        <w:rPr>
          <w:rFonts w:ascii="Arial" w:hAnsi="Arial" w:cs="Arial"/>
          <w:sz w:val="20"/>
          <w:szCs w:val="20"/>
        </w:rPr>
      </w:pPr>
    </w:p>
    <w:p w:rsidR="00307A74" w:rsidRDefault="00307A74" w:rsidP="00307A74">
      <w:pPr>
        <w:spacing w:line="276" w:lineRule="auto"/>
        <w:rPr>
          <w:rFonts w:ascii="Arial" w:hAnsi="Arial" w:cs="Arial"/>
          <w:b/>
          <w:bCs/>
          <w:sz w:val="20"/>
          <w:szCs w:val="20"/>
        </w:rPr>
      </w:pPr>
      <w:r>
        <w:rPr>
          <w:rFonts w:ascii="Arial" w:hAnsi="Arial" w:cs="Arial"/>
          <w:b/>
          <w:bCs/>
          <w:sz w:val="20"/>
          <w:szCs w:val="20"/>
        </w:rPr>
        <w:t>Wartość netto: ………. zł</w:t>
      </w:r>
    </w:p>
    <w:p w:rsidR="00307A74" w:rsidRDefault="00307A74" w:rsidP="00307A74">
      <w:pPr>
        <w:spacing w:line="276" w:lineRule="auto"/>
        <w:rPr>
          <w:rFonts w:ascii="Arial" w:hAnsi="Arial" w:cs="Arial"/>
          <w:b/>
          <w:bCs/>
          <w:sz w:val="20"/>
          <w:szCs w:val="20"/>
        </w:rPr>
      </w:pPr>
      <w:r>
        <w:rPr>
          <w:rFonts w:ascii="Arial" w:hAnsi="Arial" w:cs="Arial"/>
          <w:b/>
          <w:bCs/>
          <w:sz w:val="20"/>
          <w:szCs w:val="20"/>
        </w:rPr>
        <w:t>Wartość Vat: ……….. zł</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307A74" w:rsidRDefault="00307A74" w:rsidP="00307A74">
      <w:pPr>
        <w:spacing w:line="276" w:lineRule="auto"/>
        <w:rPr>
          <w:rFonts w:ascii="Arial" w:hAnsi="Arial" w:cs="Arial"/>
          <w:b/>
          <w:bCs/>
          <w:sz w:val="20"/>
          <w:szCs w:val="20"/>
        </w:rPr>
      </w:pPr>
      <w:r>
        <w:rPr>
          <w:rFonts w:ascii="Arial" w:hAnsi="Arial" w:cs="Arial"/>
          <w:b/>
          <w:bCs/>
          <w:sz w:val="20"/>
          <w:szCs w:val="20"/>
        </w:rPr>
        <w:t>Wartość pakietu brutto: ……….. zł</w:t>
      </w:r>
      <w:r>
        <w:rPr>
          <w:rFonts w:ascii="Arial" w:hAnsi="Arial" w:cs="Arial"/>
          <w:b/>
          <w:bCs/>
          <w:sz w:val="20"/>
          <w:szCs w:val="20"/>
        </w:rPr>
        <w:tab/>
      </w:r>
    </w:p>
    <w:p w:rsidR="00307A74" w:rsidRDefault="00307A74" w:rsidP="00307A74">
      <w:pPr>
        <w:spacing w:line="276" w:lineRule="auto"/>
        <w:rPr>
          <w:rFonts w:ascii="Arial" w:hAnsi="Arial" w:cs="Arial"/>
          <w:b/>
          <w:bCs/>
          <w:sz w:val="20"/>
          <w:szCs w:val="20"/>
        </w:rPr>
      </w:pPr>
    </w:p>
    <w:p w:rsidR="00D61958" w:rsidRDefault="00D61958">
      <w:pPr>
        <w:spacing w:line="480" w:lineRule="auto"/>
        <w:rPr>
          <w:rFonts w:ascii="Arial" w:hAnsi="Arial" w:cs="Arial"/>
          <w:b/>
          <w:bCs/>
          <w:sz w:val="20"/>
          <w:szCs w:val="20"/>
        </w:rPr>
      </w:pPr>
    </w:p>
    <w:p w:rsidR="00D61958" w:rsidRDefault="00D61958">
      <w:pPr>
        <w:spacing w:line="480" w:lineRule="auto"/>
        <w:rPr>
          <w:rFonts w:ascii="Arial" w:hAnsi="Arial" w:cs="Arial"/>
          <w:b/>
          <w:bCs/>
          <w:sz w:val="20"/>
          <w:szCs w:val="20"/>
        </w:rPr>
      </w:pPr>
    </w:p>
    <w:p w:rsidR="00D61958" w:rsidRDefault="00D61958">
      <w:pPr>
        <w:spacing w:line="480" w:lineRule="auto"/>
        <w:rPr>
          <w:rFonts w:ascii="Arial" w:hAnsi="Arial" w:cs="Arial"/>
          <w:b/>
          <w:bCs/>
          <w:sz w:val="20"/>
          <w:szCs w:val="20"/>
        </w:rPr>
      </w:pPr>
    </w:p>
    <w:p w:rsidR="00D61958" w:rsidRDefault="00307A74">
      <w:pPr>
        <w:ind w:left="567" w:right="112"/>
        <w:jc w:val="right"/>
        <w:rPr>
          <w:rFonts w:ascii="Arial" w:hAnsi="Arial" w:cs="Arial"/>
          <w:sz w:val="20"/>
          <w:szCs w:val="20"/>
        </w:rPr>
      </w:pPr>
      <w:r>
        <w:rPr>
          <w:rFonts w:ascii="Arial" w:hAnsi="Arial" w:cs="Arial"/>
          <w:sz w:val="20"/>
          <w:szCs w:val="20"/>
        </w:rPr>
        <w:t>………………………………………………………………..</w:t>
      </w:r>
    </w:p>
    <w:p w:rsidR="00D61958" w:rsidRDefault="00307A74">
      <w:pPr>
        <w:ind w:left="567" w:right="112"/>
        <w:jc w:val="right"/>
        <w:rPr>
          <w:rFonts w:ascii="Arial" w:hAnsi="Arial" w:cs="Arial"/>
          <w:i/>
          <w:iCs/>
          <w:sz w:val="20"/>
          <w:szCs w:val="20"/>
        </w:rPr>
      </w:pPr>
      <w:r>
        <w:rPr>
          <w:rFonts w:ascii="Arial" w:hAnsi="Arial" w:cs="Arial"/>
          <w:i/>
          <w:iCs/>
          <w:sz w:val="20"/>
          <w:szCs w:val="20"/>
        </w:rPr>
        <w:t xml:space="preserve">(kwalifikowany podpis elektroniczny lub podpis zaufany </w:t>
      </w:r>
    </w:p>
    <w:p w:rsidR="00D61958" w:rsidRDefault="00307A74">
      <w:pPr>
        <w:ind w:left="567" w:right="112"/>
        <w:jc w:val="right"/>
        <w:rPr>
          <w:rFonts w:ascii="Arial" w:hAnsi="Arial" w:cs="Arial"/>
          <w:i/>
          <w:iCs/>
          <w:sz w:val="20"/>
          <w:szCs w:val="20"/>
        </w:rPr>
      </w:pPr>
      <w:r>
        <w:rPr>
          <w:rFonts w:ascii="Arial" w:hAnsi="Arial" w:cs="Arial"/>
          <w:i/>
          <w:iCs/>
          <w:sz w:val="20"/>
          <w:szCs w:val="20"/>
        </w:rPr>
        <w:t>lub podpis osobisty upełnomocnionego przedstawiciela Wykonawcy)</w:t>
      </w:r>
    </w:p>
    <w:p w:rsidR="00D61958" w:rsidRDefault="00D61958">
      <w:pPr>
        <w:spacing w:line="480" w:lineRule="auto"/>
        <w:jc w:val="right"/>
        <w:rPr>
          <w:rFonts w:ascii="Arial" w:hAnsi="Arial" w:cs="Arial"/>
          <w:b/>
          <w:bCs/>
          <w:sz w:val="20"/>
          <w:szCs w:val="20"/>
        </w:rPr>
      </w:pPr>
    </w:p>
    <w:sectPr w:rsidR="00D61958">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0" w:gutter="0"/>
      <w:cols w:space="708"/>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AC1" w:rsidRDefault="00307A74">
      <w:r>
        <w:separator/>
      </w:r>
    </w:p>
  </w:endnote>
  <w:endnote w:type="continuationSeparator" w:id="0">
    <w:p w:rsidR="00EF0AC1" w:rsidRDefault="00307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Arial Unicode MS"/>
    <w:panose1 w:val="05010000000000000000"/>
    <w:charset w:val="00"/>
    <w:family w:val="auto"/>
    <w:pitch w:val="variable"/>
    <w:sig w:usb0="800000AF" w:usb1="1001ECEA"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40E" w:rsidRDefault="0034740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40E" w:rsidRDefault="0034740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40E" w:rsidRDefault="0034740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AC1" w:rsidRDefault="00307A74">
      <w:r>
        <w:separator/>
      </w:r>
    </w:p>
  </w:footnote>
  <w:footnote w:type="continuationSeparator" w:id="0">
    <w:p w:rsidR="00EF0AC1" w:rsidRDefault="00307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40E" w:rsidRDefault="0034740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958" w:rsidRDefault="00307A74">
    <w:pPr>
      <w:widowControl w:val="0"/>
      <w:ind w:left="993"/>
      <w:contextualSpacing/>
      <w:jc w:val="center"/>
      <w:rPr>
        <w:rFonts w:ascii="Arial" w:eastAsia="Arial Unicode MS" w:hAnsi="Arial" w:cs="Arial"/>
        <w:b/>
        <w:sz w:val="20"/>
        <w:szCs w:val="20"/>
      </w:rPr>
    </w:pPr>
    <w:r>
      <w:rPr>
        <w:rFonts w:ascii="Arial" w:hAnsi="Arial" w:cs="Arial"/>
        <w:b/>
        <w:sz w:val="20"/>
        <w:szCs w:val="20"/>
      </w:rPr>
      <w:t>Formularz cenowy pakiet II</w:t>
    </w:r>
    <w:r w:rsidR="0034740E">
      <w:rPr>
        <w:rFonts w:ascii="Arial" w:hAnsi="Arial" w:cs="Arial"/>
        <w:b/>
        <w:sz w:val="20"/>
        <w:szCs w:val="20"/>
      </w:rPr>
      <w:t xml:space="preserve"> - </w:t>
    </w:r>
    <w:r w:rsidR="0034740E" w:rsidRPr="0034740E">
      <w:rPr>
        <w:rFonts w:ascii="Arial" w:hAnsi="Arial" w:cs="Arial"/>
        <w:b/>
        <w:sz w:val="20"/>
        <w:szCs w:val="20"/>
      </w:rPr>
      <w:t xml:space="preserve">asortyment różny do utrzymania czystości i </w:t>
    </w:r>
    <w:r w:rsidR="0034740E" w:rsidRPr="0034740E">
      <w:rPr>
        <w:rFonts w:ascii="Arial" w:hAnsi="Arial" w:cs="Arial"/>
        <w:b/>
        <w:sz w:val="20"/>
        <w:szCs w:val="20"/>
      </w:rPr>
      <w:t>higieny</w:t>
    </w:r>
    <w:bookmarkStart w:id="1" w:name="_GoBack"/>
    <w:bookmarkEnd w:id="1"/>
  </w:p>
  <w:p w:rsidR="00D61958" w:rsidRDefault="00D61958">
    <w:pPr>
      <w:widowControl w:val="0"/>
      <w:ind w:left="993"/>
      <w:contextualSpacing/>
      <w:jc w:val="center"/>
      <w:rPr>
        <w:rFonts w:ascii="Arial" w:eastAsia="Arial Unicode MS" w:hAnsi="Arial" w:cs="Arial"/>
        <w:b/>
        <w:sz w:val="20"/>
        <w:szCs w:val="20"/>
      </w:rPr>
    </w:pPr>
  </w:p>
  <w:p w:rsidR="00D61958" w:rsidRDefault="00D61958">
    <w:pPr>
      <w:pStyle w:val="Nagwek"/>
      <w:jc w:val="center"/>
      <w:rPr>
        <w:rFonts w:ascii="Arial" w:hAnsi="Arial" w:cs="Arial"/>
        <w:b/>
        <w:bCs/>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958" w:rsidRDefault="00307A74">
    <w:pPr>
      <w:spacing w:after="160"/>
      <w:jc w:val="center"/>
      <w:rPr>
        <w:rFonts w:ascii="Arial" w:hAnsi="Arial" w:cs="Arial"/>
        <w:b/>
        <w:sz w:val="20"/>
        <w:szCs w:val="20"/>
      </w:rPr>
    </w:pPr>
    <w:r>
      <w:rPr>
        <w:rFonts w:ascii="Arial" w:hAnsi="Arial" w:cs="Arial"/>
        <w:b/>
        <w:sz w:val="20"/>
        <w:szCs w:val="20"/>
      </w:rPr>
      <w:t>Wycena szacunkowa „</w:t>
    </w:r>
    <w:r>
      <w:rPr>
        <w:rFonts w:ascii="Arial" w:eastAsia="Arial Unicode MS" w:hAnsi="Arial" w:cs="Arial"/>
        <w:b/>
        <w:sz w:val="20"/>
        <w:szCs w:val="20"/>
      </w:rPr>
      <w:t>Specjalistyczne środki do manualnego mycia podłóg i powierzchni”</w:t>
    </w:r>
    <w:r>
      <w:rPr>
        <w:rFonts w:ascii="Arial" w:hAnsi="Arial" w:cs="Arial"/>
        <w:b/>
        <w:sz w:val="20"/>
        <w:szCs w:val="20"/>
      </w:rPr>
      <w:t xml:space="preserve"> - pakiet nr 2” </w:t>
    </w:r>
  </w:p>
  <w:p w:rsidR="00D61958" w:rsidRDefault="00307A74">
    <w:pPr>
      <w:widowControl w:val="0"/>
      <w:ind w:left="993"/>
      <w:contextualSpacing/>
      <w:jc w:val="center"/>
      <w:rPr>
        <w:rFonts w:ascii="Arial" w:eastAsia="Arial Unicode MS" w:hAnsi="Arial" w:cs="Arial"/>
        <w:b/>
        <w:sz w:val="20"/>
        <w:szCs w:val="20"/>
      </w:rPr>
    </w:pPr>
    <w:r>
      <w:rPr>
        <w:rFonts w:ascii="Arial" w:hAnsi="Arial" w:cs="Arial"/>
        <w:b/>
        <w:bCs/>
        <w:sz w:val="20"/>
        <w:szCs w:val="20"/>
      </w:rPr>
      <w:t xml:space="preserve">sporządzona analiza wydatków poprzednich dwunastu miesięcy oraz rozeznanie cen rynkowych przed zamówieniem.  </w:t>
    </w:r>
  </w:p>
  <w:p w:rsidR="00D61958" w:rsidRDefault="00D61958">
    <w:pPr>
      <w:widowControl w:val="0"/>
      <w:ind w:left="993"/>
      <w:contextualSpacing/>
      <w:jc w:val="center"/>
      <w:rPr>
        <w:rFonts w:ascii="Arial" w:eastAsia="Arial Unicode MS" w:hAnsi="Arial" w:cs="Arial"/>
        <w:b/>
        <w:sz w:val="20"/>
        <w:szCs w:val="20"/>
      </w:rPr>
    </w:pPr>
  </w:p>
  <w:p w:rsidR="00D61958" w:rsidRDefault="00D61958">
    <w:pPr>
      <w:pStyle w:val="Nagwek"/>
      <w:jc w:val="center"/>
      <w:rPr>
        <w:rFonts w:ascii="Arial" w:hAnsi="Arial" w:cs="Arial"/>
        <w:b/>
        <w:bCs/>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6647C"/>
    <w:multiLevelType w:val="multilevel"/>
    <w:tmpl w:val="514A00C8"/>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5A77718"/>
    <w:multiLevelType w:val="multilevel"/>
    <w:tmpl w:val="327E8C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98467E9"/>
    <w:multiLevelType w:val="multilevel"/>
    <w:tmpl w:val="6BDA17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958"/>
    <w:rsid w:val="00307A74"/>
    <w:rsid w:val="0034740E"/>
    <w:rsid w:val="00D61958"/>
    <w:rsid w:val="00EF0AC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39C218-9C37-4D9F-BD20-60C4CF634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36438"/>
    <w:rPr>
      <w:rFonts w:ascii="Calibri" w:eastAsia="Times New Roman" w:hAnsi="Calibri" w:cs="Calibri"/>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FC6D9C"/>
    <w:rPr>
      <w:rFonts w:ascii="Calibri" w:eastAsia="Times New Roman" w:hAnsi="Calibri" w:cs="Calibri"/>
      <w:kern w:val="0"/>
      <w14:ligatures w14:val="none"/>
    </w:rPr>
  </w:style>
  <w:style w:type="character" w:customStyle="1" w:styleId="StopkaZnak">
    <w:name w:val="Stopka Znak"/>
    <w:basedOn w:val="Domylnaczcionkaakapitu"/>
    <w:link w:val="Stopka"/>
    <w:uiPriority w:val="99"/>
    <w:qFormat/>
    <w:rsid w:val="00FC6D9C"/>
    <w:rPr>
      <w:rFonts w:ascii="Calibri" w:eastAsia="Times New Roman" w:hAnsi="Calibri" w:cs="Calibri"/>
      <w:kern w:val="0"/>
      <w14:ligatures w14:val="none"/>
    </w:rPr>
  </w:style>
  <w:style w:type="paragraph" w:styleId="Nagwek">
    <w:name w:val="header"/>
    <w:basedOn w:val="Normalny"/>
    <w:next w:val="Tekstpodstawowy"/>
    <w:link w:val="NagwekZnak"/>
    <w:uiPriority w:val="99"/>
    <w:unhideWhenUsed/>
    <w:rsid w:val="00FC6D9C"/>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FC6D9C"/>
    <w:pPr>
      <w:tabs>
        <w:tab w:val="center" w:pos="4536"/>
        <w:tab w:val="right" w:pos="9072"/>
      </w:tabs>
    </w:pPr>
  </w:style>
  <w:style w:type="paragraph" w:customStyle="1" w:styleId="gwpf7d4300amsonormal">
    <w:name w:val="gwpf7d4300a_msonormal"/>
    <w:basedOn w:val="Normalny"/>
    <w:qFormat/>
    <w:rsid w:val="00271458"/>
    <w:pPr>
      <w:spacing w:beforeAutospacing="1" w:afterAutospacing="1"/>
    </w:pPr>
    <w:rPr>
      <w:rFonts w:ascii="Times New Roman" w:eastAsiaTheme="minorHAnsi" w:hAnsi="Times New Roman" w:cs="Times New Roman"/>
      <w:sz w:val="24"/>
      <w:szCs w:val="24"/>
      <w:lang w:eastAsia="pl-PL"/>
    </w:rPr>
  </w:style>
  <w:style w:type="paragraph" w:styleId="Akapitzlist">
    <w:name w:val="List Paragraph"/>
    <w:basedOn w:val="Normalny"/>
    <w:uiPriority w:val="34"/>
    <w:qFormat/>
    <w:rsid w:val="006D5793"/>
    <w:pPr>
      <w:spacing w:after="200" w:line="276" w:lineRule="auto"/>
      <w:ind w:left="720"/>
      <w:contextualSpacing/>
    </w:pPr>
    <w:rPr>
      <w:rFonts w:cs="Times New Roman"/>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31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6</Pages>
  <Words>1313</Words>
  <Characters>7881</Characters>
  <Application>Microsoft Office Word</Application>
  <DocSecurity>0</DocSecurity>
  <Lines>65</Lines>
  <Paragraphs>18</Paragraphs>
  <ScaleCrop>false</ScaleCrop>
  <Company/>
  <LinksUpToDate>false</LinksUpToDate>
  <CharactersWithSpaces>9176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Marciniak</dc:creator>
  <dc:description/>
  <cp:lastModifiedBy>Dawid Jarząb</cp:lastModifiedBy>
  <cp:revision>30</cp:revision>
  <cp:lastPrinted>2026-07-24T09:04:00Z</cp:lastPrinted>
  <dcterms:created xsi:type="dcterms:W3CDTF">2024-07-05T10:35:00Z</dcterms:created>
  <dcterms:modified xsi:type="dcterms:W3CDTF">2026-07-30T09:08:00Z</dcterms:modified>
  <dc:language>pl-PL</dc:language>
</cp:coreProperties>
</file>